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RAG Multi-Modal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RAG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Multi-Modal</w:t>
      </w:r>
    </w:p>
    <w:p>
      <w:pPr>
        <w:spacing w:before="20" w:after="120"/>
        <w:ind w:left="850"/>
      </w:pPr>
      <w:r>
        <w:rPr>
          <w:color w:val="888888"/>
          <w:sz w:val="18"/>
        </w:rPr>
        <w:t>Multi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Multi-Modal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Text + Images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Video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Audio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RAG Multi-Modal  |  Jetson AGX Orin - RAG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