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Pipelines RAG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Pipeline</w:t>
      </w:r>
    </w:p>
    <w:p>
      <w:pPr>
        <w:spacing w:before="20" w:after="120"/>
        <w:ind w:left="850"/>
      </w:pPr>
      <w:r>
        <w:rPr>
          <w:color w:val="888888"/>
          <w:sz w:val="18"/>
        </w:rPr>
        <w:t>Pipeline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Pipeline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langchain.chains import RetrievalQA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chain = RetrievalQA.from_chain_type(llm, retriever=retriever)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Pipelines RAG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