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Evaluación de RAG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RAG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Métricas</w:t>
      </w:r>
    </w:p>
    <w:p>
      <w:pPr>
        <w:spacing w:before="20" w:after="120"/>
        <w:ind w:left="850"/>
      </w:pPr>
      <w:r>
        <w:rPr>
          <w:color w:val="888888"/>
          <w:sz w:val="18"/>
        </w:rPr>
        <w:t>Metrics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Métricas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Precision@K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Relevancia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NDCG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Orden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Hit Rate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Encontrado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Evaluación de RAG  |  Jetson AGX Orin - RAG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