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Crear Workflows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Workflows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Workflow</w:t>
      </w:r>
    </w:p>
    <w:p>
      <w:pPr>
        <w:spacing w:before="20" w:after="120"/>
        <w:ind w:left="850"/>
      </w:pPr>
      <w:r>
        <w:rPr>
          <w:color w:val="888888"/>
          <w:sz w:val="18"/>
        </w:rPr>
        <w:t>Workflow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Workflow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workflow = Chain() | llm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Crear Workflows  |  Jetson AGX Orin - Workflows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