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Agents con Ollama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Ollama Agent</w:t>
      </w:r>
    </w:p>
    <w:p>
      <w:pPr>
        <w:spacing w:before="20" w:after="120"/>
        <w:ind w:left="850"/>
      </w:pPr>
      <w:r>
        <w:rPr>
          <w:color w:val="888888"/>
          <w:sz w:val="18"/>
        </w:rPr>
        <w:t>Ollama agent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Ollama Agent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langchain.agents import OllamaAgent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Agents con Ollama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