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Configurar OpenClaw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Coding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Setup</w:t>
      </w:r>
    </w:p>
    <w:p>
      <w:pPr>
        <w:spacing w:before="20" w:after="120"/>
        <w:ind w:left="850"/>
      </w:pPr>
      <w:r>
        <w:rPr>
          <w:color w:val="888888"/>
          <w:sz w:val="18"/>
        </w:rPr>
        <w:t>Setup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Setup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openclaw --help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Configurar OpenClaw  |  Jetson AGX Orin - Coding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