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Integración con llama.cpp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Coding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Setup</w:t>
      </w:r>
    </w:p>
    <w:p>
      <w:pPr>
        <w:spacing w:before="20" w:after="120"/>
        <w:ind w:left="850"/>
      </w:pPr>
      <w:r>
        <w:rPr>
          <w:color w:val="888888"/>
          <w:sz w:val="18"/>
        </w:rPr>
        <w:t>Setup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Setup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llama.cpp server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Integración con llama.cpp  |  Jetson AGX Orin - Coding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