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Rendimiento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Coding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Optimizar</w:t>
      </w:r>
    </w:p>
    <w:p>
      <w:pPr>
        <w:spacing w:before="20" w:after="120"/>
        <w:ind w:left="850"/>
      </w:pPr>
      <w:r>
        <w:rPr>
          <w:color w:val="888888"/>
          <w:sz w:val="18"/>
        </w:rPr>
        <w:t>Optimize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Optimizar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Use smaller models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Enable streaming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Cache responses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Rendimiento  |  Jetson AGX Orin - Coding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