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General Hybrid AI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Hybrid</w:t>
      </w:r>
    </w:p>
    <w:p>
      <w:pPr>
        <w:spacing w:before="20" w:after="120"/>
        <w:ind w:left="850"/>
      </w:pPr>
      <w:r>
        <w:rPr>
          <w:color w:val="888888"/>
          <w:sz w:val="18"/>
        </w:rPr>
        <w:t>Intro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Hybrid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Combina múltiples modelos de IA.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General Hybrid AI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