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Local + Cloud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Combinar</w:t>
      </w:r>
    </w:p>
    <w:p>
      <w:pPr>
        <w:spacing w:before="20" w:after="120"/>
        <w:ind w:left="850"/>
      </w:pPr>
      <w:r>
        <w:rPr>
          <w:color w:val="888888"/>
          <w:sz w:val="18"/>
        </w:rPr>
        <w:t>Combine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Combinar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Use local for fast, cloud for complex.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Local + Cloud  |  Jetson AGX Orin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