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API Gateway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Gateway</w:t>
      </w:r>
    </w:p>
    <w:p>
      <w:pPr>
        <w:spacing w:before="20" w:after="120"/>
        <w:ind w:left="850"/>
      </w:pPr>
      <w:r>
        <w:rPr>
          <w:color w:val="888888"/>
          <w:sz w:val="18"/>
        </w:rPr>
        <w:t>Gateway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Gateway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 Kong or Traefik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API Gateway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