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Monitoring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Monitor</w:t>
      </w:r>
    </w:p>
    <w:p>
      <w:pPr>
        <w:spacing w:before="20" w:after="120"/>
        <w:ind w:left="850"/>
      </w:pPr>
      <w:r>
        <w:rPr>
          <w:color w:val="888888"/>
          <w:sz w:val="18"/>
        </w:rPr>
        <w:t>Monitor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Monitor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Use Prometheus + Grafana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Monitoring  |  Jetson AGX Orin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