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References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Refs</w:t>
      </w:r>
    </w:p>
    <w:p>
      <w:pPr>
        <w:spacing w:before="20" w:after="120"/>
        <w:ind w:left="850"/>
      </w:pPr>
      <w:r>
        <w:rPr>
          <w:color w:val="888888"/>
          <w:sz w:val="18"/>
        </w:rPr>
        <w:t>Refs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Refs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Docs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Examples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References  |  Jetson AGX Orin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