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IA Híbrida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24: Hybrid Systems &amp; SaaS Deployment with Local AI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Start Ollama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2. Create API endpoint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3. Connect to n8n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webhook in n8n → point to Jetson IP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strategies for building hybrid AI systems that combine local inference with cloud connectivity, enabling SaaS deployment, advanced automation with n8n, and seamless integration wit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24: Hybrid Systems &amp; SaaS Deployment with Local AI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strategies for building hybrid AI systems that combine local inference with cloud connectivity, enabling SaaS deployment, advanced automation with n8n, and seamless integration with external services - all running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Hybrid AI architectures introduction |</w:t>
        <w:br/>
        <w:t>| [02-network-architecture.md](./02-network-architecture.md) | Network setup and configuration |</w:t>
        <w:br/>
        <w:t>| [03-api-server.md](./03-api-server.md) | Building APIs with local models |</w:t>
        <w:br/>
        <w:t>| [04-saas-deployment.md](./04-saas-deployment.md) | Deploying SaaS from Jetson |</w:t>
        <w:br/>
        <w:t>| [05-reverse-proxy.md](./05-reverse-proxy.md) | Nginx, SSL, and domain setup |</w:t>
        <w:br/>
        <w:t>| [06-webhooks.md](./06-webhooks.md) | Webhook-based automation |</w:t>
        <w:br/>
        <w:t>| [07-n8n-advanced.md](./07-n8n-advanced.md) | Advanced n8n workflows |</w:t>
        <w:br/>
        <w:t>| [08-external-services.md](./08-external-services.md) | Connecting to APIs |</w:t>
        <w:br/>
        <w:t>| [09-automation-patterns.md](./09-automation-patterns.md) | Advanced automation patterns |</w:t>
        <w:br/>
        <w:t>| [10-monitoring.md](./10-monitoring.md) | System monitoring |</w:t>
        <w:br/>
        <w:t>| [11-security.md](./11-security.md) | Security best practices |</w:t>
        <w:br/>
        <w:t>| [12-scaling.md](./12-scaling.md) | Performance and scaling |</w:t>
        <w:br/>
        <w:t>| [13-troubleshooting.md](./13-troubleshooting.md) | Common issues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Start Ollama API server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serve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2. Create API endpoint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api_server.py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3. Connect to n8n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webhook in n8n → point to Jetson IP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Domain name (for SaaS)</w:t>
        <w:br/>
        <w:t>- n8n (see Part 21)</w:t>
        <w:br/>
        <w:t>- Ollama/llama.cpp running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IA Híbrida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