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Rendimiento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Performance Optimization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Jetson Optimization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Enable Max Performance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Memory Management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Monitor memory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Reduce Resolution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Use smaller resolutions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ComfyUI Optimization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Use Smaller Models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Use SD 1.5 instead of SDXL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Performance Optimization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Jetson Optimization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Enable Max Performance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Memory Management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Monitor memory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psutil</w:t>
        <w:br/>
        <w:br/>
        <w:t>def check_memory():</w:t>
        <w:br/>
        <w:t xml:space="preserve">    mem = psutil.virtual_memory()</w:t>
        <w:br/>
        <w:t xml:space="preserve">    if mem.percent &gt; 90:</w:t>
        <w:br/>
        <w:t xml:space="preserve">        # Reduce batch size or wait</w:t>
        <w:br/>
        <w:t xml:space="preserve">        pass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Reduce Resolution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Use smaller resolutions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workflow = {</w:t>
        <w:br/>
        <w:t xml:space="preserve">    "1": {"inputs": {"width": 512, "height": 512}, "class_type": "EmptyLatentImage"},</w:t>
        <w:br/>
        <w:t xml:space="preserve">    # Instead of 1024x1024</w:t>
        <w:br/>
        <w:t>}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ComfyUI Optimization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Use Smaller Models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Use SD 1.5 instead of SDXL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Rendimiento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