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rPr>
          <w:trHeight w:val="12756" w:hRule="atLeast"/>
        </w:trPr>
        <w:tc>
          <w:tcPr>
            <w:tcW w:type="dxa" w:w="9072"/>
            <w:shd w:val="clear" w:color="auto" w:fill="0F3D3D"/>
            <w:tcMar>
              <w:top w:w="600" w:type="dxa"/>
              <w:left w:w="480" w:type="dxa"/>
              <w:bottom w:w="400" w:type="dxa"/>
              <w:right w:w="480" w:type="dxa"/>
            </w:tcMar>
          </w:tcPr>
          <w:p>
            <w:pPr>
              <w:spacing w:before="960" w:after="200"/>
              <w:jc w:val="left"/>
            </w:pPr>
            <w:r>
              <w:rPr>
                <w:rFonts w:ascii="Calibri Light" w:hAnsi="Calibri Light"/>
                <w:b w:val="0"/>
                <w:color w:val="FFFFFF"/>
                <w:sz w:val="76"/>
              </w:rPr>
              <w:t>Clúster Distribuido</w:t>
            </w:r>
          </w:p>
          <w:p>
            <w:pPr>
              <w:spacing w:before="0" w:after="120"/>
              <w:jc w:val="left"/>
            </w:pPr>
            <w:r>
              <w:rPr>
                <w:rFonts w:ascii="Calibri" w:hAnsi="Calibri"/>
                <w:color w:val="1D9CB8"/>
                <w:sz w:val="34"/>
              </w:rPr>
              <w:t>Jetson AGX Orin - Guía Completa</w:t>
            </w:r>
          </w:p>
          <w:p>
            <w:pPr>
              <w:spacing w:before="0" w:after="560"/>
              <w:jc w:val="left"/>
            </w:pPr>
            <w:r>
              <w:rPr>
                <w:rFonts w:ascii="Calibri" w:hAnsi="Calibri"/>
                <w:color w:val="B0BEC5"/>
                <w:sz w:val="22"/>
              </w:rPr>
              <w:t>1.0</w:t>
            </w:r>
          </w:p>
          <w:p>
            <w:pPr>
              <w:spacing w:before="0" w:after="360"/>
              <w:pBdr>
                <w:bottom w:val="single" w:sz="12" w:space="1" w:color="76C442"/>
              </w:pBdr>
            </w:pPr>
          </w:p>
          <w:p>
            <w:pPr>
              <w:spacing w:before="160" w:after="120"/>
            </w:pPr>
            <w:r>
              <w:rPr>
                <w:rFonts w:ascii="Calibri" w:hAnsi="Calibri"/>
                <w:b/>
                <w:color w:val="809A80"/>
                <w:sz w:val="18"/>
              </w:rPr>
              <w:t>Especificaciones del Sistema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Dispositivo         : </w:t>
            </w:r>
            <w:r>
              <w:rPr>
                <w:rFonts w:ascii="Courier New" w:hAnsi="Courier New"/>
                <w:color w:val="CCE8D8"/>
                <w:sz w:val="18"/>
              </w:rPr>
              <w:t>Jetson AGX Orin 64GB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OS                  : </w:t>
            </w:r>
            <w:r>
              <w:rPr>
                <w:rFonts w:ascii="Courier New" w:hAnsi="Courier New"/>
                <w:color w:val="CCE8D8"/>
                <w:sz w:val="18"/>
              </w:rPr>
              <w:t>JetPack 6.2</w:t>
            </w:r>
          </w:p>
          <w:p>
            <w:pPr>
              <w:spacing w:before="640"/>
            </w:pPr>
            <w:r>
              <w:rPr>
                <w:rFonts w:ascii="Calibri" w:hAnsi="Calibri"/>
                <w:color w:val="607A7A"/>
                <w:sz w:val="18"/>
              </w:rPr>
              <w:t>Generado con Claude Code  ·  Abril 2026</w:t>
            </w:r>
          </w:p>
        </w:tc>
      </w:tr>
    </w:tbl>
    <w:p>
      <w:r>
        <w:br w:type="page"/>
      </w:r>
    </w:p>
    <w:p>
      <w:pPr>
        <w:spacing w:before="0" w:after="560"/>
      </w:pPr>
      <w:r>
        <w:rPr>
          <w:rFonts w:ascii="Calibri Light" w:hAnsi="Calibri Light"/>
          <w:color w:val="1D9CB8"/>
          <w:sz w:val="52"/>
        </w:rPr>
        <w:t>Tabla de Contenidos</w:t>
      </w: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1:  </w:t>
      </w:r>
      <w:r>
        <w:rPr>
          <w:rFonts w:ascii="Calibri" w:hAnsi="Calibri"/>
          <w:sz w:val="22"/>
        </w:rPr>
        <w:t>Project 14: Distributed AI Inference Cluster</w:t>
      </w:r>
    </w:p>
    <w:p>
      <w:pPr>
        <w:spacing w:before="20" w:after="120"/>
        <w:ind w:left="850"/>
      </w:pPr>
      <w:r>
        <w:rPr>
          <w:color w:val="888888"/>
          <w:sz w:val="18"/>
        </w:rPr>
        <w:t>A comprehensive guide to building a distributed inference cluster using multiple Jetson devices with load balancing, model serving, and centralized management.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2:  </w:t>
      </w:r>
      <w:r>
        <w:rPr>
          <w:rFonts w:ascii="Calibri" w:hAnsi="Calibri"/>
          <w:sz w:val="22"/>
        </w:rPr>
        <w:t>Table of Contents</w:t>
      </w:r>
    </w:p>
    <w:p>
      <w:pPr>
        <w:spacing w:before="20" w:after="120"/>
        <w:ind w:left="850"/>
      </w:pPr>
      <w:r>
        <w:rPr>
          <w:color w:val="888888"/>
          <w:sz w:val="18"/>
        </w:rPr>
        <w:t>A comprehensive guide to building a distributed inference cluster using multiple Jetson devices with load balancing, model serving, and centralized management.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3:  </w:t>
      </w:r>
      <w:r>
        <w:rPr>
          <w:rFonts w:ascii="Calibri" w:hAnsi="Calibri"/>
          <w:sz w:val="22"/>
        </w:rPr>
        <w:t>Overview</w:t>
      </w:r>
    </w:p>
    <w:p>
      <w:pPr>
        <w:spacing w:before="20" w:after="120"/>
        <w:ind w:left="850"/>
      </w:pPr>
      <w:r>
        <w:rPr>
          <w:color w:val="888888"/>
          <w:sz w:val="18"/>
        </w:rPr>
        <w:t>A comprehensive guide to building a distributed inference cluster using multiple Jetson devices with load balancing, model serving, and centralized management.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4:  </w:t>
      </w:r>
      <w:r>
        <w:rPr>
          <w:rFonts w:ascii="Calibri" w:hAnsi="Calibri"/>
          <w:sz w:val="22"/>
        </w:rPr>
        <w:t>Why Distributed?</w:t>
      </w:r>
    </w:p>
    <w:p>
      <w:pPr>
        <w:spacing w:before="20" w:after="120"/>
        <w:ind w:left="850"/>
      </w:pPr>
      <w:r>
        <w:rPr>
          <w:color w:val="888888"/>
          <w:sz w:val="18"/>
        </w:rPr>
        <w:t>A comprehensive guide to building a distributed inference cluster using multiple Jetson devices with load balancing, model serving, and centralized management.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5:  </w:t>
      </w:r>
      <w:r>
        <w:rPr>
          <w:rFonts w:ascii="Calibri" w:hAnsi="Calibri"/>
          <w:sz w:val="22"/>
        </w:rPr>
        <w:t>Architecture</w:t>
      </w:r>
    </w:p>
    <w:p>
      <w:pPr>
        <w:spacing w:before="20" w:after="120"/>
        <w:ind w:left="850"/>
      </w:pPr>
      <w:r>
        <w:rPr>
          <w:color w:val="888888"/>
          <w:sz w:val="18"/>
        </w:rPr>
        <w:t>A comprehensive guide to building a distributed inference cluster using multiple Jetson devices with load balancing, model serving, and centralized management.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6:  </w:t>
      </w:r>
      <w:r>
        <w:rPr>
          <w:rFonts w:ascii="Calibri" w:hAnsi="Calibri"/>
          <w:sz w:val="22"/>
        </w:rPr>
        <w:t>Prerequisites</w:t>
      </w:r>
    </w:p>
    <w:p>
      <w:pPr>
        <w:spacing w:before="20" w:after="120"/>
        <w:ind w:left="850"/>
      </w:pPr>
      <w:r>
        <w:rPr>
          <w:color w:val="888888"/>
          <w:sz w:val="18"/>
        </w:rPr>
        <w:t>A comprehensive guide to building a distributed inference cluster using multiple Jetson devices with load balancing, model serving, and centralized management.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7:  </w:t>
      </w:r>
      <w:r>
        <w:rPr>
          <w:rFonts w:ascii="Calibri" w:hAnsi="Calibri"/>
          <w:sz w:val="22"/>
        </w:rPr>
        <w:t>Hardware</w:t>
      </w:r>
    </w:p>
    <w:p>
      <w:pPr>
        <w:spacing w:before="20" w:after="120"/>
        <w:ind w:left="850"/>
      </w:pPr>
      <w:r>
        <w:rPr>
          <w:color w:val="888888"/>
          <w:sz w:val="18"/>
        </w:rPr>
        <w:t>A comprehensive guide to building a distributed inference cluster using multiple Jetson devices with load balancing, model serving, and centralized management.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8:  </w:t>
      </w:r>
      <w:r>
        <w:rPr>
          <w:rFonts w:ascii="Calibri" w:hAnsi="Calibri"/>
          <w:sz w:val="22"/>
        </w:rPr>
        <w:t>Software</w:t>
      </w:r>
    </w:p>
    <w:p>
      <w:pPr>
        <w:spacing w:before="20" w:after="120"/>
        <w:ind w:left="850"/>
      </w:pPr>
      <w:r>
        <w:rPr>
          <w:color w:val="888888"/>
          <w:sz w:val="18"/>
        </w:rPr>
        <w:t>A comprehensive guide to building a distributed inference cluster using multiple Jetson devices with load balancing, model serving, and centralized management.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9:  </w:t>
      </w:r>
      <w:r>
        <w:rPr>
          <w:rFonts w:ascii="Calibri" w:hAnsi="Calibri"/>
          <w:sz w:val="22"/>
        </w:rPr>
        <w:t>What You'll Build</w:t>
      </w:r>
    </w:p>
    <w:p>
      <w:pPr>
        <w:spacing w:before="20" w:after="120"/>
        <w:ind w:left="850"/>
      </w:pPr>
      <w:r>
        <w:rPr>
          <w:color w:val="888888"/>
          <w:sz w:val="18"/>
        </w:rPr>
        <w:t>A comprehensive guide to building a distributed inference cluster using multiple Jetson devices with load balancing, model serving, and centralized management.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10:  </w:t>
      </w:r>
      <w:r>
        <w:rPr>
          <w:rFonts w:ascii="Calibri" w:hAnsi="Calibri"/>
          <w:sz w:val="22"/>
        </w:rPr>
        <w:t>Features</w:t>
      </w:r>
    </w:p>
    <w:p>
      <w:pPr>
        <w:spacing w:before="20" w:after="120"/>
        <w:ind w:left="850"/>
      </w:pPr>
      <w:r>
        <w:rPr>
          <w:color w:val="888888"/>
          <w:sz w:val="18"/>
        </w:rPr>
        <w:t>A comprehensive guide to building a distributed inference cluster using multiple Jetson devices with load balancing, model serving, and centralized management.</w:t>
      </w:r>
    </w:p>
    <w:p>
      <w:pPr>
        <w:spacing w:before="0" w:after="120"/>
        <w:pBdr>
          <w:bottom w:val="single" w:sz="4" w:space="1" w:color="DDDDDD"/>
        </w:pBdr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1: Project 14: Distributed AI Inference Cluster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br/>
        <w:t>A comprehensive guide to building a distributed inference cluster using multiple Jetson devices with load balancing, model serving, and centralized management.</w:t>
        <w:br/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2: Table of Contents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br/>
        <w:t>1. [Overview](#overview)</w:t>
        <w:br/>
        <w:t>2. [Architecture](#architecture)</w:t>
        <w:br/>
        <w:t>3. [Prerequisites](#prerequisites)</w:t>
        <w:br/>
        <w:t>4. [What You'll Build](#what-youll-build)</w:t>
        <w:br/>
        <w:t>5. [Step-by-Step Implementation](#step-by-step-implementation)</w:t>
        <w:br/>
        <w:t xml:space="preserve">   - [Step 1: Create Project Directory](#step-1-create-project-directory)</w:t>
        <w:br/>
        <w:t xml:space="preserve">   - [Step 2: Configure Cluster](#step-2-configure-cluster)</w:t>
        <w:br/>
        <w:t xml:space="preserve">   - [Step 3: Create Load Balancer](#step-3-create-load-balancer)</w:t>
        <w:br/>
        <w:t xml:space="preserve">   - [Step 4: Create Node Service](#step-4-create-node-service)</w:t>
        <w:br/>
        <w:t xml:space="preserve">   - [Step 5: Set Up Monitoring](#step-5-set-up-monitoring)</w:t>
        <w:br/>
        <w:t>6. [Running the Cluster](#running-the-cluster)</w:t>
        <w:br/>
        <w:t>7. [Scaling](#scaling)</w:t>
        <w:br/>
        <w:t>8. [Troubleshooting](#troubleshooting)</w:t>
        <w:br/>
        <w:br/>
        <w:t>---</w:t>
        <w:br/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3: Overview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br/>
        <w:t>This project creates a distributed AI inference cluster:</w:t>
        <w:br/>
        <w:br/>
        <w:t>- **Multiple Nodes**: Scale inference across devices</w:t>
        <w:br/>
        <w:t>- **Load Balancing**: Distribute requests efficiently</w:t>
        <w:br/>
        <w:t>- **Health Monitoring**: Automatic failover</w:t>
        <w:br/>
        <w:t>- **Model Registry**: Centralized model management</w:t>
        <w:br/>
        <w:t>- **Unified API**: Single endpoint for clients</w:t>
        <w:br/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4: Why Distributed?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br/>
        <w:t>| Feature | Benefit |</w:t>
        <w:br/>
        <w:t>|---------|---------|</w:t>
        <w:br/>
        <w:t>| Throughput | Handle more requests |</w:t>
        <w:br/>
        <w:t>| Reliability | Failover support |</w:t>
        <w:br/>
        <w:t>| Cost | Use multiple devices |</w:t>
        <w:br/>
        <w:t>| Scalability | Add nodes easily |</w:t>
        <w:br/>
        <w:br/>
        <w:t>---</w:t>
        <w:br/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5: Architecture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---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┌─────────────────────────────────────────────────────────────────────────────┐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│                     Distributed Cluster Architecture                         │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├─────────────────────────────────────────────────────────────────────────────┤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│                                                                             │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│   ┌─────────────────────────────────────────────────────────────────────┐ │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│   │                         LOAD BALANCER                                │ │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│   │  ┌──────────┐  ┌──────────┐  ┌──────────┐  ┌──────────┐        │ │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│   │  │ Round    │  │  Least   │  │  Health  │  │  Rate   │        │ │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│   │  │ Robin    │  │ Conns    │  │ Check    │  │ Limit   │        │ │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│   │  └────┬─────┘  └────┬─────┘  └────┬─────┘  └────┬─────┘        │ │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│   └───────┼──────────────┼──────────────┼──────────────┼───────────────┘ │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│           │              │              │              │                   │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│           └──────────────┴──────────────┼──────────────┘                   │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│                                         │                                  │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│           ┌─────────────────────────────┼─────────────────────────────┐    │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│           │                             │                             │    │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│           ▼                             ▼                             ▼    │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│   ┌──────────────┐            ┌──────────────┐            ┌──────────────┐│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│   │   Node 1    │            │   Node 2    │            │   Node N    ││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│   │ Jetson AGX  │            │ Jetson Nano  │            │   (Added)   ││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│   │ 192.168.1.100           │ 192.168.1.101│            │ 192.168.1.x ││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│   └──────┬───────┘            └──────┬───────┘            └──────┬───────┘│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│          │                           │                           │          │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│          ▼                           ▼                           ▼          │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│   ┌──────────────┐            ┌──────────────┐            ┌──────────────┐│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│   │ Ollama/LLM  │            │ Ollama/LLM  │            │ Ollama/LLM  ││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│   │ Models      │            │ Models      │            │ Models      ││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│   └──────────────┘            └──────────────┘            └──────────────┘│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│                                                                             │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│   ┌─────────────────────────────────────────────────────────────────────┐  │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│   │                        MONITORING                                  │  │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│   │  Prometheus + Grafana                                              │  │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│   └─────────────────────────────────────────────────────────────────────┘  │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│                                                                             │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└─────────────────────────────────────────────────────────────────────────────┘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6: Prerequisites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7: Hardware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br/>
        <w:t>| Component | Requirement |</w:t>
        <w:br/>
        <w:t>|-----------|------------|</w:t>
        <w:br/>
        <w:t>| Jetson Devices | 2+ AGX Orin or mix |</w:t>
        <w:br/>
        <w:t>| Network | Gigabit switch |</w:t>
        <w:br/>
        <w:t>| Storage | Shared or local |</w:t>
        <w:br/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8: Software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br/>
        <w:t>| Component | Installation |</w:t>
        <w:br/>
        <w:t>|-----------|-------------|</w:t>
        <w:br/>
        <w:t>| Docker | Part 2 |</w:t>
        <w:br/>
        <w:t>| Ollama | Part 5 |</w:t>
        <w:br/>
        <w:br/>
        <w:t>---</w:t>
        <w:br/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9: What You'll Build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10: Features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br/>
        <w:t>| Feature | Description |</w:t>
        <w:br/>
        <w:t>|---------|-------------|</w:t>
        <w:br/>
        <w:t>| Load Balancer | Distribute requests |</w:t>
        <w:br/>
        <w:t>| Node Services | Model serving |</w:t>
        <w:br/>
        <w:t>| Health Checks | Monitor nodes |</w:t>
        <w:br/>
        <w:t>| Failover | Automatic recovery |</w:t>
        <w:br/>
        <w:t>| Metrics | Prometheus/Grafana |</w:t>
        <w:br/>
        <w:br/>
        <w:t>---</w:t>
        <w:br/>
      </w:r>
    </w:p>
    <w:p>
      <w:r>
        <w:br w:type="page"/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417" w:bottom="1417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 w:after="0"/>
      <w:tabs>
        <w:tab w:val="right" w:pos="9071"/>
      </w:tabs>
    </w:pPr>
    <w:r>
      <w:rPr>
        <w:rFonts w:ascii="Calibri" w:hAnsi="Calibri"/>
        <w:color w:val="888888"/>
        <w:sz w:val="16"/>
      </w:rPr>
      <w:t>Generado con Claude Code  |  Abril 2026</w:t>
    </w:r>
    <w:r>
      <w:rPr>
        <w:sz w:val="16"/>
      </w:rPr>
      <w:tab/>
    </w:r>
    <w:r>
      <w:rPr>
        <w:rFonts w:ascii="Calibri" w:hAnsi="Calibri"/>
        <w:color w:val="888888"/>
        <w:sz w:val="16"/>
      </w:rPr>
      <w:t xml:space="preserve">Página </w:t>
    </w:r>
    <w:r>
      <w:rPr>
        <w:rFonts w:ascii="Calibri" w:hAnsi="Calibri"/>
        <w:color w:val="888888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80"/>
      <w:tabs>
        <w:tab w:val="right" w:pos="9071"/>
      </w:tabs>
      <w:pBdr>
        <w:bottom w:val="single" w:sz="4" w:space="1" w:color="CCCCCC"/>
      </w:pBdr>
    </w:pPr>
    <w:r>
      <w:rPr>
        <w:rFonts w:ascii="Calibri" w:hAnsi="Calibri"/>
        <w:color w:val="888888"/>
        <w:sz w:val="16"/>
      </w:rPr>
      <w:t>Clúster Distribuido  |  Jetson AGX Orin - Guía Completa</w:t>
    </w:r>
    <w:r>
      <w:rPr>
        <w:sz w:val="16"/>
      </w:rPr>
      <w:tab/>
    </w:r>
    <w:r>
      <w:rPr>
        <w:rFonts w:ascii="Calibri" w:hAnsi="Calibri"/>
        <w:color w:val="888888"/>
        <w:sz w:val="16"/>
      </w:rPr>
      <w:t>1.0  |  Abril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  <w:jc w:val="both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