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Capstone NodeJS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Nexus - Node.js Edition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Running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Environment Variables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System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Models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Chat</w:t>
      </w:r>
    </w:p>
    <w:p>
      <w:pPr>
        <w:spacing w:before="20" w:after="120"/>
        <w:ind w:left="850"/>
      </w:pPr>
      <w:r>
        <w:rPr>
          <w:color w:val="888888"/>
          <w:sz w:val="18"/>
        </w:rPr>
        <w:t>A unified AI platform for NVIDIA Jetson AGX Orin built with Node.js, Express, and Socket.IO.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Nexus - Node.js Edition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unified AI platform for NVIDIA Jetson AGX Orin built with Node.js, Express, and Socket.IO.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**Real-time Chat**: Streaming responses via Socket.IO with session management</w:t>
        <w:br/>
        <w:t>- **Vision API**: Image analysis endpoint (configure LLaVA for full functionality)</w:t>
        <w:br/>
        <w:t>- **Voice Input**: Speech-to-text interface (configure Whisper for transcription)</w:t>
        <w:br/>
        <w:t>- **RAG Pipeline**: Document upload and knowledge base querying</w:t>
        <w:br/>
        <w:t>- **System Monitoring**: Real-time GPU, memory, and CPU stats</w:t>
        <w:br/>
        <w:t>- **Multi-model Support**: Works with all Ollama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Node.js 18+</w:t>
        <w:br/>
        <w:t>- Ollama running on port 11434</w:t>
        <w:br/>
        <w:t>- NVIDIA Jetson AGX Orin (or any Linux system with Ollama)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The server will start on </w:t>
      </w:r>
      <w:r>
        <w:rPr>
          <w:rFonts w:ascii="Courier New" w:hAnsi="Courier New"/>
          <w:color w:val="1A6A8A"/>
          <w:sz w:val="20"/>
        </w:rPr>
        <w:t>http://localhost:5000</w:t>
      </w:r>
      <w:r>
        <w:rPr>
          <w:rFonts w:ascii="Calibri" w:hAnsi="Calibri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start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Environment Variables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Variable | Default | Description |</w:t>
        <w:br/>
        <w:t>|----------|---------|-------------|</w:t>
        <w:br/>
        <w:t>| PORT | 5000 | Server port |</w:t>
        <w:br/>
        <w:t>| OLLAMA_URL | http://localhost:11434 | Ollama API URL |</w:t>
        <w:br/>
        <w:t>| DEFAULT_MODEL | llama3.2 | Default model |</w:t>
        <w:br/>
        <w:t>| DATA_DIR | ./data | Data directory |</w:t>
        <w:br/>
        <w:t>| UPLOAD_DIR | ./data/uploads | Upload directory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- </w:t>
      </w:r>
      <w:r>
        <w:rPr>
          <w:rFonts w:ascii="Courier New" w:hAnsi="Courier New"/>
          <w:color w:val="1A6A8A"/>
          <w:sz w:val="20"/>
        </w:rPr>
        <w:t>GET /health</w:t>
      </w:r>
      <w:r>
        <w:rPr>
          <w:rFonts w:ascii="Calibri" w:hAnsi="Calibri"/>
          <w:sz w:val="22"/>
        </w:rPr>
        <w:t xml:space="preserve"> - Health check</w:t>
        <w:br/>
        <w:t xml:space="preserve">- </w:t>
      </w:r>
      <w:r>
        <w:rPr>
          <w:rFonts w:ascii="Courier New" w:hAnsi="Courier New"/>
          <w:color w:val="1A6A8A"/>
          <w:sz w:val="20"/>
        </w:rPr>
        <w:t>GET /api/v1/system/stats</w:t>
      </w:r>
      <w:r>
        <w:rPr>
          <w:rFonts w:ascii="Calibri" w:hAnsi="Calibri"/>
          <w:sz w:val="22"/>
        </w:rPr>
        <w:t xml:space="preserve"> - System statistics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- </w:t>
      </w:r>
      <w:r>
        <w:rPr>
          <w:rFonts w:ascii="Courier New" w:hAnsi="Courier New"/>
          <w:color w:val="1A6A8A"/>
          <w:sz w:val="20"/>
        </w:rPr>
        <w:t>GET /api/v1/models</w:t>
      </w:r>
      <w:r>
        <w:rPr>
          <w:rFonts w:ascii="Calibri" w:hAnsi="Calibri"/>
          <w:sz w:val="22"/>
        </w:rPr>
        <w:t xml:space="preserve"> - List available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- </w:t>
      </w:r>
      <w:r>
        <w:rPr>
          <w:rFonts w:ascii="Courier New" w:hAnsi="Courier New"/>
          <w:color w:val="1A6A8A"/>
          <w:sz w:val="20"/>
        </w:rPr>
        <w:t>POST /api/v1/chat</w:t>
      </w:r>
      <w:r>
        <w:rPr>
          <w:rFonts w:ascii="Calibri" w:hAnsi="Calibri"/>
          <w:sz w:val="22"/>
        </w:rPr>
        <w:t xml:space="preserve"> - Send chat message</w:t>
        <w:br/>
        <w:t xml:space="preserve">- </w:t>
      </w:r>
      <w:r>
        <w:rPr>
          <w:rFonts w:ascii="Courier New" w:hAnsi="Courier New"/>
          <w:color w:val="1A6A8A"/>
          <w:sz w:val="20"/>
        </w:rPr>
        <w:t>POST /api/v1/chat/completions</w:t>
      </w:r>
      <w:r>
        <w:rPr>
          <w:rFonts w:ascii="Calibri" w:hAnsi="Calibri"/>
          <w:sz w:val="22"/>
        </w:rPr>
        <w:t xml:space="preserve"> - OpenAI-compatible completions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Capstone NodeJS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