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Endure-ChapterTitle"/>
        <w:keepNext/>
        <w:spacing w:before="480" w:after="240"/>
        <w:outlineLvl w:val="0"/>
      </w:pPr>
      <w:r>
        <w:rPr>
          <w:b w:val="0"/>
        </w:rPr>
        <w:t xml:space="preserve">Capítulo 6 — </w:t>
      </w:r>
      <w:r>
        <w:rPr>
          <w:b w:val="0"/>
        </w:rPr>
        <w:t>Entorno de Shell y Herramientas de Desarrollo</w:t>
      </w: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Introducción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Un entorno de shell bien configurado puede ahorrar horas de trabajo repetitivo durante el ciclo de vida de un proyecto de inferencia: cambiar modos de energía, monitorear memoria, activar entornos virtuales, descargar modelos y diagnosticar problemas de rendimiento. Esta parte construye ese entorno desde cero con todos los elementos necesarios para el trabajo en JetPack 7.2.</w:t>
      </w: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Prerequisito:</w:t>
      </w:r>
      <w:r>
        <w:rPr>
          <w:sz w:val="20"/>
        </w:rPr>
        <w:t xml:space="preserve"> Partes 1–4 completadas. Las variables de entorno críticas (</w:t>
      </w:r>
      <w:r>
        <w:rPr>
          <w:rFonts w:ascii="Courier New" w:hAnsi="Courier New"/>
          <w:sz w:val="16"/>
        </w:rPr>
        <w:t>HF_TOKEN</w:t>
      </w:r>
      <w:r>
        <w:rPr>
          <w:sz w:val="20"/>
        </w:rPr>
        <w:t xml:space="preserve">, </w:t>
      </w:r>
      <w:r>
        <w:rPr>
          <w:rFonts w:ascii="Courier New" w:hAnsi="Courier New"/>
          <w:sz w:val="16"/>
        </w:rPr>
        <w:t>CUDA_HOME</w:t>
      </w:r>
      <w:r>
        <w:rPr>
          <w:sz w:val="20"/>
        </w:rPr>
        <w:t xml:space="preserve">, </w:t>
      </w:r>
      <w:r>
        <w:rPr>
          <w:rFonts w:ascii="Courier New" w:hAnsi="Courier New"/>
          <w:sz w:val="16"/>
        </w:rPr>
        <w:t>TORCH_CUDA_ARCH_LIST</w:t>
      </w:r>
      <w:r>
        <w:rPr>
          <w:sz w:val="20"/>
        </w:rPr>
        <w:t xml:space="preserve">) ya deben estar en </w:t>
      </w:r>
      <w:r>
        <w:rPr>
          <w:rFonts w:ascii="Courier New" w:hAnsi="Courier New"/>
          <w:sz w:val="16"/>
        </w:rPr>
        <w:t>~/.bashrc</w:t>
      </w:r>
      <w:r>
        <w:rPr>
          <w:sz w:val="20"/>
        </w:rPr>
        <w:t xml:space="preserve"> (configuradas en Capítulo 2, Sección 2.5).</w:t>
      </w: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Tiempo estimado:</w:t>
      </w:r>
      <w:r>
        <w:rPr>
          <w:sz w:val="20"/>
        </w:rPr>
        <w:t xml:space="preserve"> 20–30 minutos.</w:t>
      </w: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Al final de esta parte tendrá: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Estructura de directorios de trabajo organizada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rFonts w:ascii="Courier New" w:hAnsi="Courier New"/>
          <w:sz w:val="16"/>
        </w:rPr>
        <w:t>.bashrc</w:t>
      </w:r>
      <w:r>
        <w:rPr>
          <w:sz w:val="20"/>
        </w:rPr>
        <w:t xml:space="preserve"> completo con aliases de productividad, monitoreo y modos de energía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Entorno virtual Python (</w:t>
      </w:r>
      <w:r>
        <w:rPr>
          <w:rFonts w:ascii="Courier New" w:hAnsi="Courier New"/>
          <w:sz w:val="16"/>
        </w:rPr>
        <w:t>~/venvs/llm</w:t>
      </w:r>
      <w:r>
        <w:rPr>
          <w:sz w:val="20"/>
        </w:rPr>
        <w:t>) para instalar paquetes sin contaminar el sistema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rFonts w:ascii="Courier New" w:hAnsi="Courier New"/>
          <w:sz w:val="16"/>
        </w:rPr>
        <w:t>huggingface-hub</w:t>
      </w:r>
      <w:r>
        <w:rPr>
          <w:sz w:val="20"/>
        </w:rPr>
        <w:t xml:space="preserve"> instalado (comando </w:t>
      </w:r>
      <w:r>
        <w:rPr>
          <w:rFonts w:ascii="Courier New" w:hAnsi="Courier New"/>
          <w:sz w:val="16"/>
        </w:rPr>
        <w:t>hf</w:t>
      </w:r>
      <w:r>
        <w:rPr>
          <w:sz w:val="20"/>
        </w:rPr>
        <w:t xml:space="preserve"> para descargar modelos)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 xml:space="preserve">Herramientas adicionales: </w:t>
      </w:r>
      <w:r>
        <w:rPr>
          <w:rFonts w:ascii="Courier New" w:hAnsi="Courier New"/>
          <w:sz w:val="16"/>
        </w:rPr>
        <w:t>git-lfs</w:t>
      </w:r>
      <w:r>
        <w:rPr>
          <w:sz w:val="20"/>
        </w:rPr>
        <w:t xml:space="preserve">, </w:t>
      </w:r>
      <w:r>
        <w:rPr>
          <w:rFonts w:ascii="Courier New" w:hAnsi="Courier New"/>
          <w:sz w:val="16"/>
        </w:rPr>
        <w:t>aria2</w:t>
      </w:r>
      <w:r>
        <w:rPr>
          <w:sz w:val="20"/>
        </w:rPr>
        <w:t xml:space="preserve">, </w:t>
      </w:r>
      <w:r>
        <w:rPr>
          <w:rFonts w:ascii="Courier New" w:hAnsi="Courier New"/>
          <w:sz w:val="16"/>
        </w:rPr>
        <w:t>ffmpeg</w:t>
      </w:r>
      <w:r>
        <w:rPr>
          <w:sz w:val="20"/>
        </w:rPr>
        <w:t xml:space="preserve">, </w:t>
      </w:r>
      <w:r>
        <w:rPr>
          <w:rFonts w:ascii="Courier New" w:hAnsi="Courier New"/>
          <w:sz w:val="16"/>
        </w:rPr>
        <w:t>nvtop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Script de auditoría completa del sistema (</w:t>
      </w:r>
      <w:r>
        <w:rPr>
          <w:rFonts w:ascii="Courier New" w:hAnsi="Courier New"/>
          <w:sz w:val="16"/>
        </w:rPr>
        <w:t>jetson-audit</w:t>
      </w:r>
      <w:r>
        <w:rPr>
          <w:sz w:val="20"/>
        </w:rPr>
        <w:t>)</w:t>
      </w:r>
    </w:p>
    <w:p>
      <w:pPr>
        <w:spacing w:before="0" w:after="8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6.1 Estructura de Directorios de Trabajo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Antes de instalar herramientas, cree la estructura de directorios que usarán los scripts y pipelines del resto del libro: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NOTA — Usuarios con NVMe: Si en el Capítulo 4 creó el directorio </w:t>
            </w:r>
            <w:r>
              <w:rPr>
                <w:rFonts w:ascii="Courier New" w:hAnsi="Courier New"/>
                <w:sz w:val="16"/>
              </w:rPr>
              <w:t>/data</w:t>
            </w:r>
            <w:r>
              <w:t xml:space="preserve"> pero olvidó asignar los permisos de su usuario, puede encontrar errores como "Permission denied" al crear subdirectorios. Ejecute esto primero para corregirlo:  </w:t>
            </w:r>
            <w:r>
              <w:rPr>
                <w:rFonts w:ascii="Courier New" w:hAnsi="Courier New"/>
                <w:sz w:val="16"/>
              </w:rPr>
              <w:t>`</w:t>
            </w:r>
            <w:r>
              <w:t xml:space="preserve">bash # Verificar propietario de /data ls -ld /data # Si muestra "root root" en lugar de "jetson jetson": sudo chown -R jetson:jetson /data </w:t>
            </w:r>
            <w:r>
              <w:rPr>
                <w:rFonts w:ascii="Courier New" w:hAnsi="Courier New"/>
                <w:sz w:val="16"/>
              </w:rPr>
              <w:t>`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estructura base de trabajo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~/scripts                         # scripts de automatización del Jetson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~/venvs                           # entornos virtuales Python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~/projects                        # proyectos y repositorios clonados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~/jetson-ai-data/{outputs,benchmarks,logs}  # datos generados por proyectos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/var/tmp/openclaw-compile-cache   # caché de compilación Node.js para OpenClaw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Directorios de modelos en /data (creado en Capítulo 4)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/data/models/{huggingface,gguf,ollama}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ls -la ~/ | grep -E "scripts|venvs|projects|jetson"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drwxrwxr-x  2 jetson jetson  4096 ... jetson-ai-data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drwxrwxr-x  2 jetson jetson  4096 ... projects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drwxrwxr-x  2 jetson jetson  4096 ... scripts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drwxrwxr-x  2 jetson jetson  4096 ... venvs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6.2 Bloque Completo de ~/.bashrc para JetPack 7.2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 xml:space="preserve">El archivo </w:t>
      </w:r>
      <w:r>
        <w:rPr>
          <w:rFonts w:ascii="Courier New" w:hAnsi="Courier New"/>
          <w:sz w:val="16"/>
        </w:rPr>
        <w:t>~/.bashrc</w:t>
      </w:r>
      <w:r>
        <w:rPr>
          <w:sz w:val="20"/>
        </w:rPr>
        <w:t xml:space="preserve"> ya tiene las variables críticas al inicio (configuradas en Capítulo 2). Ahora se añade el bloque de aliases y funciones de productividad al final del archivo.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E67E22"/>
              <w:bottom w:val="single" w:sz="4" w:color="E67E22"/>
              <w:right w:val="single" w:sz="4" w:color="E67E22"/>
              <w:left w:val="single" w:sz="16" w:color="E67E22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E67E22"/>
                <w:sz w:val="18"/>
              </w:rPr>
              <w:t xml:space="preserve">IMPORTANTE: </w:t>
            </w:r>
            <w:r>
              <w:t xml:space="preserve">Este bloque va al final de </w:t>
            </w:r>
            <w:r>
              <w:rPr>
                <w:rFonts w:ascii="Courier New" w:hAnsi="Courier New"/>
                <w:sz w:val="16"/>
              </w:rPr>
              <w:t>~/.bashrc</w:t>
            </w:r>
            <w:r>
              <w:t xml:space="preserve">, después del bloque </w:t>
            </w:r>
            <w:r>
              <w:rPr>
                <w:rFonts w:ascii="Courier New" w:hAnsi="Courier New"/>
                <w:sz w:val="16"/>
              </w:rPr>
              <w:t>case $- in</w:t>
            </w:r>
            <w:r>
              <w:t>. Los aliases solo necesitan estar disponibles en shells interactivos, no en Docker ni systemd.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NOTA para el lector: Los aliases que ve a continuación hacen referencia a herramientas que se instalan en capítulos posteriores (Ollama, Docker, vLLM, OpenClaw, etc.). No se preocupe si algunos comandos aún no funcionan — cada alias cobrará sentido a medida que avance por el libro. Al final, todos estarán disponibles y tendrá un entorno de trabajo completo desde el primer terminal que abra.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Agregar el bloque de aliases al final de ~/.bashrc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&gt;&gt; ~/.bashrc &lt;&lt; 'ALIASES'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JETSON AGX ORIN — Entorno de Desarrollo JP 7.2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CUDA 13.2.1 | Python 3.12 | sm_87 (Ampere)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TensorRT y librerías tegra 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LD_LIBRARY_PATH=/usr/lib/aarch64-linux-gnu/tegra:$LD_LIBRARY_PATH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Compilación paralela (usa todos los núcleos) 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MAKEFLAGS="-j$(nproc)"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CMAKE_BUILD_PARALLEL_LEVEL=$(nproc)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HuggingFace (si no está ya en PATH global de la Capítulo 2) 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HF_HUB_ENABLE_HF_TRANSFER=1    # descargas más rápidas con hf_transfer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Directorios de trabajo 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MODELS_DIR="/data/models"       # NVMe; usar ~/models si no hay NVMe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SCRIPTS_DIR="$HOME/scripts"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venv llm — activar/desactivar rápido 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llm='source ~/venvs/llm/bin/activate &amp;&amp; echo "(llm) venv activo"'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da='deactivate 2&gt;/dev/null &amp;&amp; echo "venv desactivado"'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Modos de energía del Jetson (nvpmodel) 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nvpmodel controla el perfil de energía del Jetson (ver Capítulo 5)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jetson_clocks bloquea las frecuencias de CPU/GPU al máximo del modo activo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ATENCIÓN: Al cambiar de modo, el Jetson solicitará confirmación de reinicio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pwr-maxn='sudo nvpmodel -m 0 &amp;&amp; sudo jetson_clocks &amp;&amp; echo "MAXN: 50W + frecuencias bloqueadas"'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pwr-30w='sudo nvpmodel -m 2 &amp;&amp; sudo jetson_clocks &amp;&amp; echo "30W activo"'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pwr-15w='sudo nvpmodel -m 3 &amp;&amp; sudo jetson_clocks --restore &amp;&amp; echo "15W — bajo consumo"'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pwr-status='sudo nvpmodel -q 2&gt;/dev/null | grep -v WARN'  # ver modo actual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Monitoreo del sistema en tiempo real 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jtop: monitor especializado del Jetson — CPU, GPU, temp, energía (ver Capítulo 1)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stats: estadísticas en tiempo real cada 1 segundo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temps: temperatura de todas las zonas térmicas del SoC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jetson-mem: resumen rápido de RAM + estado de swap/ZRAM (configurado en Cap 4)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jtop='sudo jtop'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stats='tegrastats --interval 1000'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temps='paste &lt;(cat /sys/class/thermal/thermal_zone*/type 2&gt;/dev/null) &lt;(awk "{printf \"%.1f°C\n\", \$1/1000}" /sys/class/thermal/thermal_zone*/temp 2&gt;/dev/null)'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jetson-mem='free -h | awk "/^Mem:/{print \"RAM: \"\$3\" usados / \"\$2\" total / \"\$7\" libres\"}" &amp;&amp; echo "" &amp;&amp; swapon --show'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Gestión de contenedores Docker 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Docker se instala en el Capítulo 9. Estos aliases quedarán activos desde hoy.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dps: listar contenedores activos con nombre, estado y puertos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dstats: consumo de RAM y CPU por contenedor (sin stream continuo)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dlogs: ver las últimas 50 líneas de log de un contenedor (uso: dlogs nombre-contenedor)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dps='docker ps --format "table {{.Names}}\t{{.Status}}\t{{.Ports}}"'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dstats='docker stats --no-stream --format "table {{.Name}}\t{{.MemUsage}}\t{{.MemPerc}}\t{{.CPUPerc}}"'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dlogs='docker logs -f --tail 50'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Navegación y sistema de archivos 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Versiones mejoradas de comandos estándar de Linux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ls='ls --color=auto'                 # ls con colores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ll='ls -alFh --color=auto'           # lista detallada con tamaños legibles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la='ls -A --color=auto'              # lista incluyendo archivos ocultos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..='cd ..'                           # subir un nivel de directorio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...='cd ../..'                       # subir dos niveles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mkdir='mkdir -pv'                    # crear directorios anidados con confirmación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disk='df -h | grep -Ev "tmpfs|loop|udev"'  # espacio en disco (sin sistemas virtuales)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ports='ss -tulnp'                    # listar todos los puertos en escucha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Control de versiones Git 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gs='git status'                      # estado del repositorio actual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gd='git diff'                        # diferencias sin confirmar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gl='git log --oneline -15 --graph'   # historial compacto con grafo de ramas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gp='git pull'                        # descargar cambios del repositorio remoto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Mantenimiento del sistema 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update: actualiza todos los paquetes instalados (equivalente a Windows Update)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IMPORTANTE: siempre usar "upgrade -y" y NUNCA "dist-upgrade" en el Jetson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            (dist-upgrade puede reemplazar paquetes críticos de NVIDIA)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update='sudo apt update &amp;&amp; sudo apt upgrade -y &amp;&amp; sudo apt autoremove -y'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Sesiones tmux (terminales persistentes) 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tmux mantiene los procesos activos aunque se cierre la conexión SSH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(si se desconecta durante una descarga larga de modelo, el proceso sigue corriendo)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tm='tmux attach -t main 2&gt;/dev/null || tmux new-session -s main'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tm-llm='tmux attach -t llm 2&gt;/dev/null || tmux new-session -s llm'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Auditoría completa del sistema 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jetson-audit()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"╔══════════════════════════════════════════════════════╗"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"║            AUDITORÍA — JETSON AGX ORIN              ║"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"╚══════════════════════════════════════════════════════╝"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"── [1] Modo de energía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sudo nvpmodel -q 2&gt;/dev/null | grep -v WARN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"── [2] Memoria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free -h | awk '/^Mem:/{print "  RAM: "$3" usados / "$2" total / "$7" libres"}'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swapon --show | awk 'NR&gt;1{print "  Swap:", $1, $3, "PRIO="$5}'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"── [3] Contenedores activos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docker ps --format "  {{.Names}}: {{.Status}}" 2&gt;/dev/null || echo "  (Docker no activo)"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"── [4] Consumo RAM por contenedor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docker stats --no-stream --format "  {{.Name}}: {{.MemUsage}} ({{.MemPerc}})" 2&gt;/dev/null || echo "  (sin contenedores)"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"── [5] Modelos Ollama en GPU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ollama ps 2&gt;/dev/null | tail -n +2 || echo "  Ollama offline / vacío"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"── [6] Endpoints de inferencia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curl -s http://localhost:8000/v1/models 2&gt;/dev/null |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python3 -c "import sys,json; [print('  vLLM:8000 →',m['id']) for m in json.load(sys.stdin)['data']]"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2&gt;/dev/null || echo "  vLLM:8000 → offline"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curl -s http://localhost:8080/v1/models 2&gt;/dev/null |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python3 -c "import sys,json; [print('  llama.cpp:8080 →',m['id']) for m in json.load(sys.stdin)['data']]"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2&gt;/dev/null || echo "  llama.cpp:8080 → offline"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curl -s http://localhost:11434/api/version 2&gt;/dev/null |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python3 -c "import sys,json; print('  Ollama:11434 → v'+json.load(sys.stdin).get('version','?'))"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2&gt;/dev/null || echo "  Ollama:11434 → offline"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"── [7] Temperatura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paste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&lt;(cat /sys/class/thermal/thermal_zone*/type 2&gt;/dev/null)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&lt;(awk '{printf "%.1f°C\n", $1/1000}' /sys/class/thermal/thermal_zone*/temp 2&gt;/dev/null)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| grep -E "CPU|GPU|Board|PMIC|thermal" | head -6 | sed 's/^/  /'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"── [8] Política de restart de contenedores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docker inspect $(docker ps -aq 2&gt;/dev/null) 2&gt;/dev/null | python3 -c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import sys,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for c in json.load(sys.stdin):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n = c['Name'].lstrip('/')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p = c['HostConfig']['RestartPolicy']['Name']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s = c['State']['Status']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flag = '[WARN]  AUTO' if p in ['always','unless-stopped'] else '[OK] manual'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print(f'  {flag}  {n}: restart={p} ({s})')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except: print('  Sin contenedores')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" 2&gt;/dev/null || echo "  (Docker no activo)"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"══════════════════════════════════════════════════════"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Bienvenida al abrir terminal (status rápido) 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[[ $- == *i* ]];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POWER_MODE=$(sudo nvpmodel -q 2&gt;/dev/null | grep "NV Power Mode" | awk '{print $NF}')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RAM_FREE=$(free -h | awk '/^Mem:/{print $7}')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"Jetson AGX Orin 64GB | JP 7.2 | Modo: ${POWER_MODE:-?} | Libre: ${RAM_FREE}"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Deduplicar PATH (evita bloat en recargas sucesivas) 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PATH=$(echo -n "$PATH" | awk -v RS=: -v ORS=: '!x[$0]++' | sed 's/:$//')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~/.bashrc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Bloque de aliases cargado"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 w:line="240" w:lineRule="auto"/>
      </w:pPr>
      <w:r>
        <w:rPr>
          <w:sz w:val="20"/>
        </w:rPr>
        <w:t>Verifique que los aliases están disponibles: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Probar algunos 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pwr-status         # muestra modo de energía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jetson-mem         # muestra estado de memoria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disk               # muestra disco sin tmpfs/loops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 de pwr-status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NV Power Mode: MAXN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 de jetson-mem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RAM: 12Gi usados / 62Gi total / 50Gi libres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NAME            TYPE      SIZE USED PRIO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/dev/zram0      partition 7.8G   0B  100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/data/swapfile  file       16G   0B   -2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6.3 Herramientas Adicionales de Desarrollo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Algunas herramientas no se instalaron en el Capítulo 1 porque no eran críticas para el primer arranque. Instálelas ahora: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Herramientas de desarrollo multimedia y descarga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git-lfs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aria2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ffmpeg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nvtop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iotop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p7zip-full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lm-sensors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rsync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libopenblas-dev liblapack-dev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libopenmpi-dev libomp-dev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portaudio19-dev libsndfile1-dev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libjpeg-dev libpng-dev libtiff-dev libwebp-dev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libavcodec-dev libavformat-dev libswscale-dev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Por qué cada grupo: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4076"/>
        <w:gridCol w:w="4076"/>
      </w:tblGrid>
      <w:tr>
        <w:trPr>
          <w:trHeight w:val="453" w:hRule="atLeast"/>
          <w:tblHeader/>
        </w:trPr>
        <w:tc>
          <w:tcPr>
            <w:tcW w:type="dxa" w:w="4076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Herramienta</w:t>
            </w:r>
          </w:p>
        </w:tc>
        <w:tc>
          <w:tcPr>
            <w:tcW w:type="dxa" w:w="4076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git-lfs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Clonar repositorios con modelos y archivos grandes en Git LFS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aria2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Descargas paralelas de modelos grandes (hasta 16 hilos simultáneos)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ffmpeg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Procesamiento de audio para Whisper STT y video para modelos multimodales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nvtop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Monitor de GPU alternativo a jtop (vista estilo top para procesos GPU)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libopenblas-dev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Álgebra lineal — requerido para compilar PyTorch y llama.cpp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portaudio19-dev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Captura de audio en tiempo real para pipelines de voz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libavcodec-dev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Codecs de video para FFmpeg Python bindings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Inicializar git-lfs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git lfs install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git-lfs inicializado"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6.4 Entorno Virtual Python — venv `llm`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 xml:space="preserve">Ubuntu 24.04 protege su instalación de Python del sistema y bloquea </w:t>
      </w:r>
      <w:r>
        <w:rPr>
          <w:rFonts w:ascii="Courier New" w:hAnsi="Courier New"/>
          <w:sz w:val="16"/>
        </w:rPr>
        <w:t>pip install</w:t>
      </w:r>
      <w:r>
        <w:rPr>
          <w:sz w:val="20"/>
        </w:rPr>
        <w:t xml:space="preserve"> global con el error </w:t>
      </w:r>
      <w:r>
        <w:rPr>
          <w:rFonts w:ascii="Courier New" w:hAnsi="Courier New"/>
          <w:sz w:val="16"/>
        </w:rPr>
        <w:t>externally-managed-environment</w:t>
      </w:r>
      <w:r>
        <w:rPr>
          <w:sz w:val="20"/>
        </w:rPr>
        <w:t>. La solución es crear un entorno virtual aislado donde puede instalar lo que necesite sin riesgo de romper el sistema.</w:t>
      </w: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6.4.1 Qué es y para qué sirve el venv `llm`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~/venvs/llm/                 ← directorio del entorno virtual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 bin/python3              ← Python 3.12 propio (copia del sistema)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 bin/pip                  ← pip propio para este entorno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 bin/hf                   ← comando para descargar modelos HuggingFace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 lib/python3.12/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└── site-packages/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 ├── torch/           ← PyTorch compilado para CUDA 13, sm_87 (Capítulo 11)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 ├── torchvision/     ← compilado desde fuente para sm_87 (Capítulo 11)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 ├── huggingface_hub/ ← cliente HF para descargar modelos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 └── numpy, requests, ...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Cuándo activar el venv: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 xml:space="preserve">Antes de </w:t>
      </w:r>
      <w:r>
        <w:rPr>
          <w:rFonts w:ascii="Courier New" w:hAnsi="Courier New"/>
          <w:sz w:val="16"/>
        </w:rPr>
        <w:t>pip install</w:t>
      </w:r>
      <w:r>
        <w:rPr>
          <w:sz w:val="20"/>
        </w:rPr>
        <w:t xml:space="preserve"> de cualquier paquete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Antes de ejecutar scripts Python que usen PyTorch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 xml:space="preserve">Antes de </w:t>
      </w:r>
      <w:r>
        <w:rPr>
          <w:rFonts w:ascii="Courier New" w:hAnsi="Courier New"/>
          <w:sz w:val="16"/>
        </w:rPr>
        <w:t>hf download</w:t>
      </w:r>
      <w:r>
        <w:rPr>
          <w:sz w:val="20"/>
        </w:rPr>
        <w:t xml:space="preserve"> o </w:t>
      </w:r>
      <w:r>
        <w:rPr>
          <w:rFonts w:ascii="Courier New" w:hAnsi="Courier New"/>
          <w:sz w:val="16"/>
        </w:rPr>
        <w:t>hf auth login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Al ejecutar Jetson Device Skills o BSP Skills (Capítulo 13)</w:t>
      </w:r>
    </w:p>
    <w:p>
      <w:pPr>
        <w:spacing w:before="0" w:after="80"/>
      </w:pP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Cuándo NO es necesario: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Comandos Docker (</w:t>
      </w:r>
      <w:r>
        <w:rPr>
          <w:rFonts w:ascii="Courier New" w:hAnsi="Courier New"/>
          <w:sz w:val="16"/>
        </w:rPr>
        <w:t>docker run</w:t>
      </w:r>
      <w:r>
        <w:rPr>
          <w:sz w:val="20"/>
        </w:rPr>
        <w:t xml:space="preserve">, </w:t>
      </w:r>
      <w:r>
        <w:rPr>
          <w:rFonts w:ascii="Courier New" w:hAnsi="Courier New"/>
          <w:sz w:val="16"/>
        </w:rPr>
        <w:t>docker ps</w:t>
      </w:r>
      <w:r>
        <w:rPr>
          <w:sz w:val="20"/>
        </w:rPr>
        <w:t>, etc.)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Ollama (</w:t>
      </w:r>
      <w:r>
        <w:rPr>
          <w:rFonts w:ascii="Courier New" w:hAnsi="Courier New"/>
          <w:sz w:val="16"/>
        </w:rPr>
        <w:t>ollama run</w:t>
      </w:r>
      <w:r>
        <w:rPr>
          <w:sz w:val="20"/>
        </w:rPr>
        <w:t xml:space="preserve">, </w:t>
      </w:r>
      <w:r>
        <w:rPr>
          <w:rFonts w:ascii="Courier New" w:hAnsi="Courier New"/>
          <w:sz w:val="16"/>
        </w:rPr>
        <w:t>ollama pull</w:t>
      </w:r>
      <w:r>
        <w:rPr>
          <w:sz w:val="20"/>
        </w:rPr>
        <w:t>)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OpenClaw (</w:t>
      </w:r>
      <w:r>
        <w:rPr>
          <w:rFonts w:ascii="Courier New" w:hAnsi="Courier New"/>
          <w:sz w:val="16"/>
        </w:rPr>
        <w:t>openclaw</w:t>
      </w:r>
      <w:r>
        <w:rPr>
          <w:sz w:val="20"/>
        </w:rPr>
        <w:t xml:space="preserve">, </w:t>
      </w:r>
      <w:r>
        <w:rPr>
          <w:rFonts w:ascii="Courier New" w:hAnsi="Courier New"/>
          <w:sz w:val="16"/>
        </w:rPr>
        <w:t>claw-*</w:t>
      </w:r>
      <w:r>
        <w:rPr>
          <w:sz w:val="20"/>
        </w:rPr>
        <w:t>)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Comandos de sistema (</w:t>
      </w:r>
      <w:r>
        <w:rPr>
          <w:rFonts w:ascii="Courier New" w:hAnsi="Courier New"/>
          <w:sz w:val="16"/>
        </w:rPr>
        <w:t>ssh</w:t>
      </w:r>
      <w:r>
        <w:rPr>
          <w:sz w:val="20"/>
        </w:rPr>
        <w:t xml:space="preserve">, </w:t>
      </w:r>
      <w:r>
        <w:rPr>
          <w:rFonts w:ascii="Courier New" w:hAnsi="Courier New"/>
          <w:sz w:val="16"/>
        </w:rPr>
        <w:t>tmux</w:t>
      </w:r>
      <w:r>
        <w:rPr>
          <w:sz w:val="20"/>
        </w:rPr>
        <w:t xml:space="preserve">, </w:t>
      </w:r>
      <w:r>
        <w:rPr>
          <w:rFonts w:ascii="Courier New" w:hAnsi="Courier New"/>
          <w:sz w:val="16"/>
        </w:rPr>
        <w:t>git</w:t>
      </w:r>
      <w:r>
        <w:rPr>
          <w:sz w:val="20"/>
        </w:rPr>
        <w:t xml:space="preserve">, </w:t>
      </w:r>
      <w:r>
        <w:rPr>
          <w:rFonts w:ascii="Courier New" w:hAnsi="Courier New"/>
          <w:sz w:val="16"/>
        </w:rPr>
        <w:t>curl</w:t>
      </w:r>
      <w:r>
        <w:rPr>
          <w:sz w:val="20"/>
        </w:rPr>
        <w:t xml:space="preserve">, </w:t>
      </w:r>
      <w:r>
        <w:rPr>
          <w:rFonts w:ascii="Courier New" w:hAnsi="Courier New"/>
          <w:sz w:val="16"/>
        </w:rPr>
        <w:t>htop</w:t>
      </w:r>
      <w:r>
        <w:rPr>
          <w:sz w:val="20"/>
        </w:rPr>
        <w:t>)</w:t>
      </w:r>
    </w:p>
    <w:p>
      <w:pPr>
        <w:spacing w:before="0" w:after="8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6.4.2 Crear el venv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Python 3.12 disponible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python3 --version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Python 3.12.3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el entorno virtual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python3 -m venv ~/venvs/llm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Activar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~/venvs/llm/bin/activate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 w:line="240" w:lineRule="auto"/>
      </w:pPr>
      <w:r>
        <w:rPr>
          <w:sz w:val="20"/>
        </w:rPr>
        <w:t>El prompt cambia al activar: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(llm) jetson@jetson-orin:~$    ← venv activo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Actualizar pip dentro del venv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 install --upgrade pip setuptools wheel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Successfully installed pip-24.x.x setuptools-xx.x.x wheel-0.x.x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6.4.3 Instalar paquetes base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Paquetes esenciales en el venv llm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(con el venv activo — el prompt muestra "(llm)")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 install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huggingface-hub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hf-transfer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requests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numpy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pillow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tqdm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rich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Paquetes base instalados"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Tiempo estimado:</w:t>
      </w:r>
      <w:r>
        <w:rPr>
          <w:sz w:val="20"/>
        </w:rPr>
        <w:t xml:space="preserve"> 2–3 minutos.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PyTorch y torchvision se instalan en el Capítulo 11, porque requieren wheels específicos de JetPack 7.2 que no están en PyPI. No intente </w:t>
            </w:r>
            <w:r>
              <w:rPr>
                <w:rFonts w:ascii="Courier New" w:hAnsi="Courier New"/>
                <w:sz w:val="16"/>
              </w:rPr>
              <w:t>pip install torch</w:t>
            </w:r>
            <w:r>
              <w:t xml:space="preserve"> desde PyPI — descargará la versión x86_64 que no funciona en arm64.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6.4.4 Autenticar HuggingFace en el venv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Con el venv activo, autenticar con el token configurado en Capítulo 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hf auth login --token "$HF_TOKEN"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Token is valid (scope: read).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Your token has been saved to /home/jetson/.cache/huggingface/token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Login successful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el comando hf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hf --version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hf whoami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huggingface_hub 0.x.x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Tu-usuario-de-HuggingFace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Desactivar el venv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deactivate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6.5 Script de Auditoría Completa del Sistema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 xml:space="preserve">La función </w:t>
      </w:r>
      <w:r>
        <w:rPr>
          <w:rFonts w:ascii="Courier New" w:hAnsi="Courier New"/>
          <w:sz w:val="16"/>
        </w:rPr>
        <w:t>jetson-audit</w:t>
      </w:r>
      <w:r>
        <w:rPr>
          <w:sz w:val="20"/>
        </w:rPr>
        <w:t xml:space="preserve"> ya está en </w:t>
      </w:r>
      <w:r>
        <w:rPr>
          <w:rFonts w:ascii="Courier New" w:hAnsi="Courier New"/>
          <w:sz w:val="16"/>
        </w:rPr>
        <w:t>~/.bashrc</w:t>
      </w:r>
      <w:r>
        <w:rPr>
          <w:sz w:val="20"/>
        </w:rPr>
        <w:t xml:space="preserve"> (sección 5.2). Pruébela ahora para verificar el estado base del sistema antes de instalar los componentes de inferencia: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Ejecutar auditoría completa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jetson-audit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 (sistema limpio, sin modelos)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╔══════════════════════════════════════════════════════╗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║            AUDITORÍA — JETSON AGX ORIN              ║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╚══════════════════════════════════════════════════════╝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[1] Modo de energía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NV Power Mode: MAXN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[2] Memoria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RAM: 11Gi usados / 62Gi total / 51Gi libres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Swap: /dev/zram0 7.8G PRIO=100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Swap: /data/swapfile 16G PRIO=-2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[3] Contenedores activos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(Docker no activo)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[4] Consumo RAM por contenedor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(sin contenedores)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[5] Modelos Ollama en GPU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Ollama offline / vacío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[6] Endpoints de inferencia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vLLM:8000 → offline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llama.cpp:8080 → offline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Ollama:11434 → offline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[7] Temperatura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CPU-therm   52.8°C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GPU-therm   48.2°C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Tboard      42.5°C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[8] Política de restart de contenedores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Sin contenedores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══════════════════════════════════════════════════════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 w:line="240" w:lineRule="auto"/>
      </w:pPr>
      <w:r>
        <w:rPr>
          <w:sz w:val="20"/>
        </w:rPr>
        <w:t>Un sistema en estado limpio muestra ~51 GB libres, sin contenedores activos y todos los endpoints offline — exactamente lo que se busca antes de elegir qué modelo cargar.</w:t>
      </w: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6.6 Verificación Final del Capítulo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Verificación completa del entorno de shell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"╔══════════════════════════════════════════════╗"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"║     VERIFICACIÓN CAPÍTULO 5 — RESULTADO         ║"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"╚══════════════════════════════════════════════╝"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Aliases cargados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llm       2&gt;/dev/null &amp;&amp; echo "[OK] alias llm (activar venv)"   || echo "[ERROR] alias llm"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jetson-mem 2&gt;/dev/null &amp;&amp; echo "[OK] alias jetson-mem"           || echo "[ERROR] alias jetson-mem"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pwr-maxn  2&gt;/dev/null &amp;&amp; echo "[OK] alias pwr-maxn"             || echo "[ERROR] alias pwr-maxn"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type jetson-audit 2&gt;/dev/null | head -1 &amp;&amp; echo "[OK] función jetson-audit" || echo "[ERROR] jetson-audit"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Herramientas adicionales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which aria2c &amp;&amp; aria2c --version | head -1   || echo "[ERROR] aria2 no instalado"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which git-lfs &amp;&amp; git lfs version             || echo "[ERROR] git-lfs no instalado"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which ffmpeg  &amp;&amp; ffmpeg -version 2&gt;&amp;1 | head -1 || echo "[ERROR] ffmpeg no instalado"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venv llm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ls ~/venvs/llm/bin/activate 2&gt;/dev/null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"[OK] venv existe en ~/venvs/llm"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"[ERROR] venv no creado"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ls ~/venvs/llm/bin/hf 2&gt;/dev/null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"[OK] comando hf disponible"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"[WARN]  hf no en venv (instalar con: pip install huggingface-hub)"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HuggingFace token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 -f ~/.cache/huggingface/token ]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"[OK] Token HF cacheado: $(head -c 15 ~/.cache/huggingface/token)..."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"[WARN]  Token HF no cacheado (ejecutar: hf auth login)"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Variables de entorno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MAKEFLAGS:           ${MAKEFLAGS}"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TORCH_CUDA_ARCH:     ${TORCH_CUDA_ARCH_LIST}"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HF_HUB_ENABLE_HF_TRANSFER: ${HF_HUB_ENABLE_HF_TRANSFER}"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╔══════════════════════════════════════════════╗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║     VERIFICACIÓN CAPÍTULO 5 — RESULTADO         ║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╚══════════════════════════════════════════════╝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Aliases cargados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[OK] alias llm (activar venv)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[OK] alias jetson-mem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[OK] alias pwr-maxn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jetson-audit is a function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[OK] función jetson-audit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Herramientas adicionales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/usr/bin/aria2c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aria2 version 1.37.0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/usr/bin/git-lfs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git-lfs/3.x.x (GitHub; linux arm64; ...)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/usr/bin/ffmpeg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ffmpeg version 6.1.1 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venv llm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[OK] venv existe en ~/venvs/llm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[OK] comando hf disponible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HuggingFace token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[OK] Token HF cacheado: hf_oauth_xxxxxxx...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Variables de entorno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MAKEFLAGS:           -j12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TORCH_CUDA_ARCH:     8.7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HF_HUB_ENABLE_HF_TRANSFER: 1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717"/>
        <w:gridCol w:w="2717"/>
        <w:gridCol w:w="2717"/>
      </w:tblGrid>
      <w:tr>
        <w:trPr>
          <w:trHeight w:val="453" w:hRule="atLeast"/>
          <w:tblHeader/>
        </w:trPr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Error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Causa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Solución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Aliases no disponibles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source ~/.bashrc no ejecutado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source ~/.bashrc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venv no creado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Paso 5.4.2 omitido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python3 -m venv ~/venvs/llm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hf no en venv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huggingface-hub no instalado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Activar venv + pip install huggingface-hub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MAKEFLAGS vacío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Bloque de aliases no pegado correctamente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Verificar el final de ~/.bashrc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Próximo paso: El Capítulo 6 optimiza la red para maximizar la velocidad de descarga de modelos grandes — crítico cuando el modelo más pequeño de los 10 pesa 4 GB y el mayor llega a 26 GB.</w:t>
            </w:r>
          </w:p>
        </w:tc>
      </w:tr>
    </w:tbl>
    <w:p>
      <w:pPr>
        <w:spacing w:before="0" w:after="120"/>
      </w:pPr>
    </w:p>
    <w:sectPr w:rsidR="00987D79" w:rsidRPr="00C40C47" w:rsidSect="00044E3A">
      <w:footerReference w:type="first" r:id="rId43"/>
      <w:headerReference w:type="default" r:id="rId46"/>
      <w:footerReference w:type="default" r:id="rId47"/>
      <w:headerReference w:type="even" r:id="rId48"/>
      <w:footerReference w:type="even" r:id="rId49"/>
      <w:headerReference w:type="first" r:id="rId50"/>
      <w:type w:val="nextColumn"/>
      <w:pgSz w:w="10080" w:h="14400"/>
      <w:pgMar w:top="794" w:right="851" w:bottom="794" w:left="107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FCA8" w14:textId="77777777" w:rsidR="0070747D" w:rsidRDefault="0070747D">
      <w:pPr>
        <w:spacing w:line="240" w:lineRule="auto"/>
      </w:pPr>
      <w:r>
        <w:separator/>
      </w:r>
    </w:p>
  </w:endnote>
  <w:endnote w:type="continuationSeparator" w:id="0">
    <w:p w14:paraId="56CF393C" w14:textId="77777777" w:rsidR="0070747D" w:rsidRDefault="00707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mazon Endure Book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zon Endure Light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CenturyGothic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mazon Endure SemiBold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6603" w14:textId="77777777" w:rsidR="00E743A2" w:rsidRPr="00BC5DCA" w:rsidRDefault="001A70B8" w:rsidP="001A067D">
    <w:pPr>
      <w:pStyle w:val="Footer"/>
      <w:jc w:val="center"/>
      <w:rPr>
        <w:szCs w:val="18"/>
      </w:rPr>
    </w:pPr>
    <w:r w:rsidRPr="00BC5DCA">
      <w:rPr>
        <w:rStyle w:val="PageNumber"/>
        <w:szCs w:val="18"/>
      </w:rPr>
      <w:fldChar w:fldCharType="begin"/>
    </w:r>
    <w:r w:rsidRPr="00BC5DCA">
      <w:rPr>
        <w:rStyle w:val="PageNumber"/>
        <w:szCs w:val="18"/>
      </w:rPr>
      <w:instrText xml:space="preserve"> PAGE </w:instrText>
    </w:r>
    <w:r w:rsidRPr="00BC5DCA">
      <w:rPr>
        <w:rStyle w:val="PageNumber"/>
        <w:szCs w:val="18"/>
      </w:rPr>
      <w:fldChar w:fldCharType="separate"/>
    </w:r>
    <w:r w:rsidRPr="00BC5DCA">
      <w:rPr>
        <w:rStyle w:val="PageNumber"/>
        <w:noProof/>
        <w:szCs w:val="18"/>
      </w:rPr>
      <w:t>2</w:t>
    </w:r>
    <w:r w:rsidRPr="00BC5DCA">
      <w:rPr>
        <w:rStyle w:val="PageNumber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5CFE" w14:textId="77777777" w:rsidR="00E743A2" w:rsidRPr="00113507" w:rsidRDefault="001A70B8" w:rsidP="001A067D">
    <w:pPr>
      <w:pStyle w:val="Footer"/>
      <w:jc w:val="center"/>
      <w:rPr>
        <w:szCs w:val="18"/>
      </w:rPr>
    </w:pPr>
    <w:r w:rsidRPr="00113507">
      <w:rPr>
        <w:rStyle w:val="PageNumber"/>
        <w:szCs w:val="18"/>
      </w:rPr>
      <w:fldChar w:fldCharType="begin"/>
    </w:r>
    <w:r w:rsidRPr="00113507">
      <w:rPr>
        <w:rStyle w:val="PageNumber"/>
        <w:szCs w:val="18"/>
      </w:rPr>
      <w:instrText xml:space="preserve"> PAGE </w:instrText>
    </w:r>
    <w:r w:rsidRPr="00113507">
      <w:rPr>
        <w:rStyle w:val="PageNumber"/>
        <w:szCs w:val="18"/>
      </w:rPr>
      <w:fldChar w:fldCharType="separate"/>
    </w:r>
    <w:r w:rsidRPr="00113507">
      <w:rPr>
        <w:rStyle w:val="PageNumber"/>
        <w:noProof/>
        <w:szCs w:val="18"/>
      </w:rPr>
      <w:t>3</w:t>
    </w:r>
    <w:r w:rsidRPr="00113507">
      <w:rPr>
        <w:rStyle w:val="PageNumber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053A" w14:textId="77777777" w:rsidR="00E743A2" w:rsidRPr="00F718AB" w:rsidRDefault="00E743A2" w:rsidP="003F3D9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E886" w14:textId="58CA65AF" w:rsidR="00E743A2" w:rsidRPr="003F3D9B" w:rsidRDefault="00E743A2" w:rsidP="00B85158">
    <w:pPr>
      <w:pStyle w:val="Footer"/>
      <w:jc w:val="center"/>
      <w:rPr>
        <w:rStyle w:val="PageNumber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01DA" w14:textId="77777777" w:rsidR="00E743A2" w:rsidRPr="00F718AB" w:rsidRDefault="00E743A2" w:rsidP="00DA34FD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E27D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>
      <w:rPr>
        <w:rStyle w:val="PageNumber"/>
        <w:noProof/>
      </w:rPr>
      <w:t>4</w:t>
    </w:r>
    <w:r w:rsidRPr="007A2990">
      <w:rPr>
        <w:rStyle w:val="PageNumber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B817F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 w:rsidR="002A10AB">
      <w:rPr>
        <w:rStyle w:val="PageNumber"/>
        <w:noProof/>
      </w:rPr>
      <w:t>3</w:t>
    </w:r>
    <w:r w:rsidRPr="007A2990">
      <w:rPr>
        <w:rStyle w:val="PageNumber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1AC3" w14:textId="77777777" w:rsidR="00E743A2" w:rsidRPr="003F3D9B" w:rsidRDefault="001A70B8" w:rsidP="00DA34FD">
    <w:pPr>
      <w:pStyle w:val="Footer"/>
      <w:jc w:val="center"/>
      <w:rPr>
        <w:rStyle w:val="PageNumber"/>
      </w:rPr>
    </w:pPr>
    <w:r w:rsidRPr="003F3D9B">
      <w:rPr>
        <w:rStyle w:val="PageNumber"/>
      </w:rPr>
      <w:fldChar w:fldCharType="begin"/>
    </w:r>
    <w:r w:rsidRPr="003F3D9B">
      <w:rPr>
        <w:rStyle w:val="PageNumber"/>
      </w:rPr>
      <w:instrText xml:space="preserve"> PAGE </w:instrText>
    </w:r>
    <w:r w:rsidRPr="003F3D9B">
      <w:rPr>
        <w:rStyle w:val="PageNumber"/>
      </w:rPr>
      <w:fldChar w:fldCharType="separate"/>
    </w:r>
    <w:r w:rsidR="002A10AB">
      <w:rPr>
        <w:rStyle w:val="PageNumber"/>
        <w:noProof/>
      </w:rPr>
      <w:t>1</w:t>
    </w:r>
    <w:r w:rsidRPr="003F3D9B">
      <w:rPr>
        <w:rStyle w:val="PageNumber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2F27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6</w:t>
    </w:r>
    <w:r w:rsidRPr="00F718AB">
      <w:rPr>
        <w:rStyle w:val="PageNumber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82EA" w14:textId="77777777" w:rsidR="00E743A2" w:rsidRPr="00F800FE" w:rsidRDefault="001A70B8" w:rsidP="00F800FE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8</w:t>
    </w:r>
    <w:r w:rsidRPr="00F800FE">
      <w:rPr>
        <w:rStyle w:val="PageNumber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6A6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6</w:t>
    </w:r>
    <w:r w:rsidRPr="00F800FE">
      <w:rPr>
        <w:rStyle w:val="PageNumber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B7A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8</w:t>
    </w:r>
    <w:r w:rsidRPr="00F718AB">
      <w:rPr>
        <w:rStyle w:val="PageNumber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521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11</w:t>
    </w:r>
    <w:r w:rsidRPr="00F800FE">
      <w:rPr>
        <w:rStyle w:val="PageNumber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7A32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9</w:t>
    </w:r>
    <w:r w:rsidRPr="00F800FE">
      <w:rPr>
        <w:rStyle w:val="PageNumber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97C8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10</w:t>
    </w:r>
    <w:r w:rsidRPr="00F718AB">
      <w:rPr>
        <w:rStyle w:val="PageNumber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46FB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14</w:t>
    </w:r>
    <w:r w:rsidRPr="00F800FE">
      <w:rPr>
        <w:rStyle w:val="PageNumber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773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12</w:t>
    </w:r>
    <w:r w:rsidRPr="00F800FE">
      <w:rPr>
        <w:rStyle w:val="PageNumber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122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12</w:t>
    </w:r>
    <w:r w:rsidRPr="00F718AB">
      <w:rPr>
        <w:rStyle w:val="PageNumber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39D2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17</w:t>
    </w:r>
    <w:r w:rsidRPr="00F800FE">
      <w:rPr>
        <w:rStyle w:val="PageNumber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D98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15</w:t>
    </w:r>
    <w:r w:rsidRPr="00F800FE">
      <w:rPr>
        <w:rStyle w:val="PageNumber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D636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14</w:t>
    </w:r>
    <w:r w:rsidRPr="00F718AB">
      <w:rPr>
        <w:rStyle w:val="PageNumber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D67E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20</w:t>
    </w:r>
    <w:r w:rsidRPr="00F800FE">
      <w:rPr>
        <w:rStyle w:val="PageNumber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9E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18</w:t>
    </w:r>
    <w:r w:rsidRPr="00F800FE">
      <w:rPr>
        <w:rStyle w:val="PageNumber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273A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16</w:t>
    </w:r>
    <w:r w:rsidRPr="00F718AB">
      <w:rPr>
        <w:rStyle w:val="PageNumber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4FA1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23</w:t>
    </w:r>
    <w:r w:rsidRPr="00F800FE">
      <w:rPr>
        <w:rStyle w:val="PageNumber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DF24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21</w:t>
    </w:r>
    <w:r w:rsidRPr="00F800FE">
      <w:rPr>
        <w:rStyle w:val="PageNumber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CF1C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18</w:t>
    </w:r>
    <w:r w:rsidRPr="00F718AB">
      <w:rPr>
        <w:rStyle w:val="PageNumber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3D6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26</w:t>
    </w:r>
    <w:r w:rsidRPr="00F800FE">
      <w:rPr>
        <w:rStyle w:val="PageNumber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56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24</w:t>
    </w:r>
    <w:r w:rsidRPr="00F800FE">
      <w:rPr>
        <w:rStyle w:val="PageNumber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981E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20</w:t>
    </w:r>
    <w:r w:rsidRPr="00F718AB">
      <w:rPr>
        <w:rStyle w:val="PageNumber"/>
        <w:szCs w:val="18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DEF5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29</w:t>
    </w:r>
    <w:r w:rsidRPr="00F800FE">
      <w:rPr>
        <w:rStyle w:val="PageNumber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F24C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27</w:t>
    </w:r>
    <w:r w:rsidRPr="00F800FE">
      <w:rPr>
        <w:rStyle w:val="PageNumber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F2F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30</w:t>
    </w:r>
    <w:r w:rsidRPr="00F800FE">
      <w:rPr>
        <w:rStyle w:val="PageNumber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3039" w14:textId="77777777" w:rsidR="0070747D" w:rsidRDefault="0070747D">
      <w:pPr>
        <w:spacing w:line="240" w:lineRule="auto"/>
      </w:pPr>
      <w:r>
        <w:separator/>
      </w:r>
    </w:p>
  </w:footnote>
  <w:footnote w:type="continuationSeparator" w:id="0">
    <w:p w14:paraId="2C055427" w14:textId="77777777" w:rsidR="0070747D" w:rsidRDefault="007074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8ABC" w14:textId="77777777" w:rsidR="00E743A2" w:rsidRPr="00F718AB" w:rsidRDefault="001A70B8" w:rsidP="006D1A69">
    <w:pPr>
      <w:pStyle w:val="Header"/>
    </w:pPr>
    <w:r w:rsidRPr="00F718AB">
      <w:t>AUTHOR NAME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922E" w14:textId="7F9E5D89" w:rsidR="00E743A2" w:rsidRPr="00E369F3" w:rsidRDefault="00771FE4" w:rsidP="00E369F3">
    <w:pPr>
      <w:pStyle w:val="Header"/>
    </w:pPr>
    <w:r>
      <w:t>TÍTULO DEL LIBRO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79"/>
    <w:rsid w:val="00002FA4"/>
    <w:rsid w:val="00017F5C"/>
    <w:rsid w:val="000250EA"/>
    <w:rsid w:val="0003712F"/>
    <w:rsid w:val="00044E3A"/>
    <w:rsid w:val="00047574"/>
    <w:rsid w:val="00055951"/>
    <w:rsid w:val="00070960"/>
    <w:rsid w:val="000968E8"/>
    <w:rsid w:val="000A31B1"/>
    <w:rsid w:val="000B2F55"/>
    <w:rsid w:val="000C6043"/>
    <w:rsid w:val="000D0D33"/>
    <w:rsid w:val="000F671C"/>
    <w:rsid w:val="001066AE"/>
    <w:rsid w:val="00180540"/>
    <w:rsid w:val="001948EB"/>
    <w:rsid w:val="001A70B8"/>
    <w:rsid w:val="001D1B10"/>
    <w:rsid w:val="001E72EB"/>
    <w:rsid w:val="001E76DF"/>
    <w:rsid w:val="001F0679"/>
    <w:rsid w:val="002554E8"/>
    <w:rsid w:val="0027547E"/>
    <w:rsid w:val="002A10AB"/>
    <w:rsid w:val="002B04E0"/>
    <w:rsid w:val="002D22E7"/>
    <w:rsid w:val="002F3AE7"/>
    <w:rsid w:val="00312BBC"/>
    <w:rsid w:val="00322459"/>
    <w:rsid w:val="00336795"/>
    <w:rsid w:val="00381FDC"/>
    <w:rsid w:val="003847B6"/>
    <w:rsid w:val="003935F4"/>
    <w:rsid w:val="003B5125"/>
    <w:rsid w:val="004034D7"/>
    <w:rsid w:val="00413558"/>
    <w:rsid w:val="00435ABF"/>
    <w:rsid w:val="004B3CC0"/>
    <w:rsid w:val="004C691B"/>
    <w:rsid w:val="004E2552"/>
    <w:rsid w:val="004F4408"/>
    <w:rsid w:val="00524E71"/>
    <w:rsid w:val="00530BA8"/>
    <w:rsid w:val="0053453B"/>
    <w:rsid w:val="00541F5E"/>
    <w:rsid w:val="00572A04"/>
    <w:rsid w:val="00582D1F"/>
    <w:rsid w:val="005840F7"/>
    <w:rsid w:val="005F2C9E"/>
    <w:rsid w:val="0064662B"/>
    <w:rsid w:val="00684DEA"/>
    <w:rsid w:val="00696F78"/>
    <w:rsid w:val="006A5C64"/>
    <w:rsid w:val="006B27E1"/>
    <w:rsid w:val="006B3DF5"/>
    <w:rsid w:val="006C1636"/>
    <w:rsid w:val="006D1A69"/>
    <w:rsid w:val="006E16C2"/>
    <w:rsid w:val="00701989"/>
    <w:rsid w:val="0070747D"/>
    <w:rsid w:val="007117A3"/>
    <w:rsid w:val="00715C18"/>
    <w:rsid w:val="0072230A"/>
    <w:rsid w:val="007312A0"/>
    <w:rsid w:val="00771FE4"/>
    <w:rsid w:val="007915F8"/>
    <w:rsid w:val="00797059"/>
    <w:rsid w:val="007B5D47"/>
    <w:rsid w:val="007E368F"/>
    <w:rsid w:val="00800C4F"/>
    <w:rsid w:val="00827ADD"/>
    <w:rsid w:val="00837C68"/>
    <w:rsid w:val="00861692"/>
    <w:rsid w:val="00870F9C"/>
    <w:rsid w:val="008916DA"/>
    <w:rsid w:val="008B59D8"/>
    <w:rsid w:val="008B61FC"/>
    <w:rsid w:val="008D1772"/>
    <w:rsid w:val="008D41F2"/>
    <w:rsid w:val="00910AB5"/>
    <w:rsid w:val="00987D79"/>
    <w:rsid w:val="009A777F"/>
    <w:rsid w:val="009B0A91"/>
    <w:rsid w:val="009B202D"/>
    <w:rsid w:val="009D3779"/>
    <w:rsid w:val="009F3885"/>
    <w:rsid w:val="00A06461"/>
    <w:rsid w:val="00A2331A"/>
    <w:rsid w:val="00A41E82"/>
    <w:rsid w:val="00A84CC7"/>
    <w:rsid w:val="00B8529D"/>
    <w:rsid w:val="00BA2AE5"/>
    <w:rsid w:val="00C341EF"/>
    <w:rsid w:val="00C42ED4"/>
    <w:rsid w:val="00C62FAE"/>
    <w:rsid w:val="00C70330"/>
    <w:rsid w:val="00C77C37"/>
    <w:rsid w:val="00C820F6"/>
    <w:rsid w:val="00C922D7"/>
    <w:rsid w:val="00CE4F8E"/>
    <w:rsid w:val="00CE5F1B"/>
    <w:rsid w:val="00D114AC"/>
    <w:rsid w:val="00D13964"/>
    <w:rsid w:val="00D1434F"/>
    <w:rsid w:val="00D65E51"/>
    <w:rsid w:val="00D85057"/>
    <w:rsid w:val="00DC69E3"/>
    <w:rsid w:val="00DD4127"/>
    <w:rsid w:val="00DD58A8"/>
    <w:rsid w:val="00DD7115"/>
    <w:rsid w:val="00DE0B1B"/>
    <w:rsid w:val="00E04D6A"/>
    <w:rsid w:val="00E11610"/>
    <w:rsid w:val="00E23F3D"/>
    <w:rsid w:val="00E369F3"/>
    <w:rsid w:val="00E40042"/>
    <w:rsid w:val="00E743A2"/>
    <w:rsid w:val="00E77A19"/>
    <w:rsid w:val="00EA2E6E"/>
    <w:rsid w:val="00ED67E8"/>
    <w:rsid w:val="00EF67F6"/>
    <w:rsid w:val="00F02739"/>
    <w:rsid w:val="00F2535C"/>
    <w:rsid w:val="00F628F9"/>
    <w:rsid w:val="00F8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1AA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989"/>
    <w:pPr>
      <w:widowControl w:val="0"/>
      <w:spacing w:after="0" w:line="220" w:lineRule="exact"/>
    </w:pPr>
    <w:rPr>
      <w:rFonts w:ascii="Amazon Endure Book" w:eastAsia="Calibri" w:hAnsi="Amazon Endure Book" w:cs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rsid w:val="009B0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B0A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F78"/>
    <w:pPr>
      <w:tabs>
        <w:tab w:val="center" w:pos="4680"/>
        <w:tab w:val="right" w:pos="9360"/>
      </w:tabs>
      <w:jc w:val="center"/>
    </w:pPr>
    <w:rPr>
      <w:spacing w:val="6"/>
    </w:rPr>
  </w:style>
  <w:style w:type="character" w:customStyle="1" w:styleId="HeaderChar">
    <w:name w:val="Header Char"/>
    <w:basedOn w:val="DefaultParagraphFont"/>
    <w:link w:val="Header"/>
    <w:uiPriority w:val="99"/>
    <w:rsid w:val="00696F78"/>
    <w:rPr>
      <w:rFonts w:ascii="Amazon Endure Book" w:eastAsia="Calibri" w:hAnsi="Amazon Endure Book" w:cs="Times New Roman"/>
      <w:spacing w:val="6"/>
      <w:sz w:val="18"/>
    </w:rPr>
  </w:style>
  <w:style w:type="paragraph" w:styleId="Footer">
    <w:name w:val="footer"/>
    <w:basedOn w:val="Normal"/>
    <w:link w:val="FooterChar"/>
    <w:unhideWhenUsed/>
    <w:rsid w:val="002B04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B04E0"/>
    <w:rPr>
      <w:rFonts w:ascii="Amazon Endure Book" w:eastAsia="Calibri" w:hAnsi="Amazon Endure Book" w:cs="Times New Roman"/>
      <w:sz w:val="18"/>
    </w:rPr>
  </w:style>
  <w:style w:type="character" w:styleId="PageNumber">
    <w:name w:val="page number"/>
    <w:rsid w:val="006D1A69"/>
    <w:rPr>
      <w:rFonts w:ascii="Amazon Endure Book" w:hAnsi="Amazon Endure Book"/>
      <w:b w:val="0"/>
      <w:i w:val="0"/>
      <w:sz w:val="18"/>
      <w14:numForm w14:val="lining"/>
    </w:rPr>
  </w:style>
  <w:style w:type="paragraph" w:customStyle="1" w:styleId="Endure-ChapterTitle">
    <w:name w:val="Endure - Chapter Title"/>
    <w:basedOn w:val="Normal"/>
    <w:qFormat/>
    <w:rsid w:val="00E04D6A"/>
    <w:pPr>
      <w:spacing w:line="317" w:lineRule="exact"/>
      <w:jc w:val="center"/>
    </w:pPr>
    <w:rPr>
      <w:iCs/>
      <w:caps/>
      <w:spacing w:val="6"/>
      <w:sz w:val="26"/>
      <w:szCs w:val="28"/>
      <w14:numForm w14:val="lining"/>
    </w:rPr>
  </w:style>
  <w:style w:type="paragraph" w:customStyle="1" w:styleId="Endure-FrontMatterBodyText">
    <w:name w:val="Endure - Front Matter Body Text"/>
    <w:basedOn w:val="Normal"/>
    <w:qFormat/>
    <w:rsid w:val="00C341EF"/>
    <w:pPr>
      <w:spacing w:line="250" w:lineRule="exact"/>
      <w:jc w:val="center"/>
    </w:pPr>
    <w:rPr>
      <w:iCs/>
    </w:rPr>
  </w:style>
  <w:style w:type="paragraph" w:customStyle="1" w:styleId="Endure-ChapterBodyText">
    <w:name w:val="Endure - Chapter Body Text"/>
    <w:basedOn w:val="Normal"/>
    <w:qFormat/>
    <w:rsid w:val="0072230A"/>
    <w:pPr>
      <w:ind w:firstLine="180"/>
      <w:jc w:val="both"/>
    </w:pPr>
    <w:rPr>
      <w:iCs/>
    </w:rPr>
  </w:style>
  <w:style w:type="paragraph" w:customStyle="1" w:styleId="Endure-FirstParagraphBodyText">
    <w:name w:val="Endure - First Paragraph Body Text"/>
    <w:basedOn w:val="Endure-ChapterBodyText"/>
    <w:next w:val="Endure-ChapterBodyText"/>
    <w:qFormat/>
    <w:rsid w:val="0072230A"/>
    <w:pPr>
      <w:ind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2E6E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E6E"/>
    <w:rPr>
      <w:rFonts w:ascii="Segoe UI" w:eastAsia="Calibri" w:hAnsi="Segoe UI" w:cs="Segoe UI"/>
      <w:sz w:val="18"/>
      <w:szCs w:val="18"/>
    </w:rPr>
  </w:style>
  <w:style w:type="paragraph" w:customStyle="1" w:styleId="Endure-BookTitle">
    <w:name w:val="Endure - Book Title"/>
    <w:basedOn w:val="Normal"/>
    <w:qFormat/>
    <w:rsid w:val="00C341EF"/>
    <w:pPr>
      <w:spacing w:line="240" w:lineRule="auto"/>
      <w:jc w:val="center"/>
    </w:pPr>
    <w:rPr>
      <w:rFonts w:ascii="Amazon Endure Light" w:hAnsi="Amazon Endure Light"/>
      <w:sz w:val="72"/>
      <w:szCs w:val="72"/>
    </w:rPr>
  </w:style>
  <w:style w:type="paragraph" w:customStyle="1" w:styleId="Endure-AuthorName">
    <w:name w:val="Endure - Author Name"/>
    <w:basedOn w:val="Normal"/>
    <w:qFormat/>
    <w:rsid w:val="00C341EF"/>
    <w:pPr>
      <w:spacing w:after="100" w:afterAutospacing="1" w:line="240" w:lineRule="auto"/>
      <w:jc w:val="center"/>
    </w:pPr>
    <w:rPr>
      <w:rFonts w:ascii="Amazon Endure Light" w:hAnsi="Amazon Endure Light"/>
      <w:spacing w:val="10"/>
      <w:sz w:val="27"/>
      <w:szCs w:val="36"/>
    </w:rPr>
  </w:style>
  <w:style w:type="paragraph" w:customStyle="1" w:styleId="Endure-CopyrightPage">
    <w:name w:val="Endure - Copyright Page"/>
    <w:basedOn w:val="Normal"/>
    <w:qFormat/>
    <w:rsid w:val="009B202D"/>
    <w:pPr>
      <w:spacing w:line="240" w:lineRule="auto"/>
    </w:pPr>
    <w:rPr>
      <w:rFonts w:cs="CenturyGothic"/>
      <w:spacing w:val="4"/>
      <w:sz w:val="17"/>
      <w:szCs w:val="20"/>
      <w14:numForm w14:val="lining"/>
    </w:rPr>
  </w:style>
  <w:style w:type="character" w:styleId="Emphasis">
    <w:name w:val="Emphasis"/>
    <w:basedOn w:val="DefaultParagraphFont"/>
    <w:uiPriority w:val="20"/>
    <w:qFormat/>
    <w:rsid w:val="00B8529D"/>
    <w:rPr>
      <w:i/>
      <w:iCs/>
    </w:rPr>
  </w:style>
  <w:style w:type="character" w:styleId="BookTitle">
    <w:name w:val="Book Title"/>
    <w:aliases w:val="Strong Emphasized"/>
    <w:basedOn w:val="DefaultParagraphFont"/>
    <w:uiPriority w:val="33"/>
    <w:qFormat/>
    <w:rsid w:val="00B8529D"/>
    <w:rPr>
      <w:rFonts w:ascii="Amazon Endure SemiBold" w:hAnsi="Amazon Endure SemiBold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696F78"/>
    <w:pPr>
      <w:ind w:left="360"/>
      <w:contextualSpacing/>
    </w:pPr>
  </w:style>
  <w:style w:type="character" w:styleId="SubtleReference">
    <w:name w:val="Subtle Reference"/>
    <w:basedOn w:val="DefaultParagraphFont"/>
    <w:uiPriority w:val="31"/>
    <w:qFormat/>
    <w:rsid w:val="00696F78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36"/>
    <w:pPr>
      <w:pBdr>
        <w:top w:val="single" w:sz="4" w:space="10" w:color="7F7F7F" w:themeColor="text1" w:themeTint="80"/>
        <w:bottom w:val="single" w:sz="4" w:space="10" w:color="7F7F7F" w:themeColor="text1" w:themeTint="80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36"/>
    <w:rPr>
      <w:rFonts w:ascii="Amazon Endure Book" w:eastAsia="Calibri" w:hAnsi="Amazon Endure Book" w:cs="Times New Roman"/>
      <w:i/>
      <w:iCs/>
      <w:color w:val="7F7F7F" w:themeColor="text1" w:themeTint="80"/>
      <w:sz w:val="18"/>
    </w:rPr>
  </w:style>
  <w:style w:type="character" w:styleId="Strong">
    <w:name w:val="Strong"/>
    <w:basedOn w:val="DefaultParagraphFont"/>
    <w:uiPriority w:val="22"/>
    <w:qFormat/>
    <w:rsid w:val="00696F78"/>
    <w:rPr>
      <w:rFonts w:ascii="Amazon Endure SemiBold" w:hAnsi="Amazon Endure SemiBold"/>
      <w:b w:val="0"/>
      <w:bCs/>
      <w:i w:val="0"/>
    </w:rPr>
  </w:style>
  <w:style w:type="paragraph" w:styleId="Subtitle">
    <w:name w:val="Subtitle"/>
    <w:basedOn w:val="Normal"/>
    <w:next w:val="Normal"/>
    <w:link w:val="SubtitleChar"/>
    <w:uiPriority w:val="11"/>
    <w:rsid w:val="002D22E7"/>
    <w:pPr>
      <w:numPr>
        <w:ilvl w:val="1"/>
      </w:numPr>
      <w:spacing w:line="240" w:lineRule="auto"/>
      <w:jc w:val="center"/>
    </w:pPr>
    <w:rPr>
      <w:rFonts w:ascii="Amazon Endure Light" w:eastAsiaTheme="minorEastAsia" w:hAnsi="Amazon Endure Light" w:cstheme="minorBidi"/>
      <w:color w:val="5A5A5A" w:themeColor="text1" w:themeTint="A5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D22E7"/>
    <w:rPr>
      <w:rFonts w:ascii="Amazon Endure Light" w:eastAsiaTheme="minorEastAsia" w:hAnsi="Amazon Endure Light"/>
      <w:color w:val="5A5A5A" w:themeColor="text1" w:themeTint="A5"/>
      <w:spacing w:val="15"/>
      <w:sz w:val="36"/>
    </w:rPr>
  </w:style>
  <w:style w:type="paragraph" w:styleId="Title">
    <w:name w:val="Title"/>
    <w:basedOn w:val="Endure-BookTitle"/>
    <w:next w:val="Normal"/>
    <w:link w:val="TitleChar"/>
    <w:uiPriority w:val="10"/>
    <w:rsid w:val="008B61FC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FC"/>
    <w:rPr>
      <w:rFonts w:ascii="Amazon Endure Light" w:eastAsiaTheme="majorEastAsia" w:hAnsi="Amazon Endure Light" w:cstheme="majorBidi"/>
      <w:spacing w:val="-10"/>
      <w:kern w:val="28"/>
      <w:sz w:val="72"/>
      <w:szCs w:val="56"/>
    </w:rPr>
  </w:style>
  <w:style w:type="paragraph" w:customStyle="1" w:styleId="Endure-BookSubtitle">
    <w:name w:val="Endure - Book Subtitle"/>
    <w:basedOn w:val="Endure-BookTitle"/>
    <w:qFormat/>
    <w:rsid w:val="002D22E7"/>
    <w:rPr>
      <w:color w:val="595959" w:themeColor="text1" w:themeTint="A6"/>
      <w:spacing w:val="15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B0A91"/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91"/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paragraph" w:customStyle="1" w:styleId="Endure-Subhead">
    <w:name w:val="Endure - Subhead"/>
    <w:basedOn w:val="Endure-FirstParagraphBodyText"/>
    <w:next w:val="Endure-FirstParagraphBodyText"/>
    <w:qFormat/>
    <w:rsid w:val="00E04D6A"/>
    <w:pPr>
      <w:spacing w:before="180" w:after="40"/>
    </w:pPr>
    <w:rPr>
      <w:rFonts w:ascii="Amazon Endure SemiBold" w:hAnsi="Amazon Endure SemiBold"/>
      <w:b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DE0B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0B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0B1B"/>
    <w:rPr>
      <w:rFonts w:ascii="Amazon Endure Book" w:eastAsia="Calibri" w:hAnsi="Amazon Endure Book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B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B1B"/>
    <w:rPr>
      <w:rFonts w:ascii="Amazon Endure Book" w:eastAsia="Calibri" w:hAnsi="Amazon Endure Book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9" Type="http://schemas.openxmlformats.org/officeDocument/2006/relationships/footer" Target="footer29.xml"/><Relationship Id="rId21" Type="http://schemas.openxmlformats.org/officeDocument/2006/relationships/footer" Target="footer11.xml"/><Relationship Id="rId34" Type="http://schemas.openxmlformats.org/officeDocument/2006/relationships/footer" Target="footer24.xml"/><Relationship Id="rId42" Type="http://schemas.openxmlformats.org/officeDocument/2006/relationships/footer" Target="footer3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9" Type="http://schemas.openxmlformats.org/officeDocument/2006/relationships/footer" Target="footer1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14.xml"/><Relationship Id="rId32" Type="http://schemas.openxmlformats.org/officeDocument/2006/relationships/footer" Target="footer22.xml"/><Relationship Id="rId37" Type="http://schemas.openxmlformats.org/officeDocument/2006/relationships/footer" Target="footer27.xml"/><Relationship Id="rId40" Type="http://schemas.openxmlformats.org/officeDocument/2006/relationships/footer" Target="footer30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footer" Target="footer18.xml"/><Relationship Id="rId36" Type="http://schemas.openxmlformats.org/officeDocument/2006/relationships/footer" Target="footer26.xml"/><Relationship Id="rId10" Type="http://schemas.openxmlformats.org/officeDocument/2006/relationships/header" Target="header2.xml"/><Relationship Id="rId19" Type="http://schemas.openxmlformats.org/officeDocument/2006/relationships/footer" Target="footer9.xml"/><Relationship Id="rId31" Type="http://schemas.openxmlformats.org/officeDocument/2006/relationships/footer" Target="footer21.xm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oter" Target="footer17.xml"/><Relationship Id="rId30" Type="http://schemas.openxmlformats.org/officeDocument/2006/relationships/footer" Target="footer20.xml"/><Relationship Id="rId35" Type="http://schemas.openxmlformats.org/officeDocument/2006/relationships/footer" Target="footer25.xml"/><Relationship Id="rId43" Type="http://schemas.openxmlformats.org/officeDocument/2006/relationships/footer" Target="footer33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33" Type="http://schemas.openxmlformats.org/officeDocument/2006/relationships/footer" Target="footer23.xml"/><Relationship Id="rId38" Type="http://schemas.openxmlformats.org/officeDocument/2006/relationships/footer" Target="footer28.xml"/><Relationship Id="rId20" Type="http://schemas.openxmlformats.org/officeDocument/2006/relationships/footer" Target="footer10.xml"/><Relationship Id="rId41" Type="http://schemas.openxmlformats.org/officeDocument/2006/relationships/footer" Target="footer31.xml"/><Relationship Id="rId46" Type="http://schemas.openxmlformats.org/officeDocument/2006/relationships/header" Target="header3.xml"/><Relationship Id="rId47" Type="http://schemas.openxmlformats.org/officeDocument/2006/relationships/footer" Target="footer34.xml"/><Relationship Id="rId48" Type="http://schemas.openxmlformats.org/officeDocument/2006/relationships/header" Target="header4.xml"/><Relationship Id="rId49" Type="http://schemas.openxmlformats.org/officeDocument/2006/relationships/footer" Target="footer35.xml"/><Relationship Id="rId50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gion xmlns="222ba7e1-2177-4658-91cc-f3af8d279a5f" xsi:nil="true"/>
    <IconOverlay xmlns="http://schemas.microsoft.com/sharepoint/v4" xsi:nil="true"/>
    <DocType xmlns="222ba7e1-2177-4658-91cc-f3af8d279a5f" xsi:nil="true"/>
    <URL xmlns="http://schemas.microsoft.com/sharepoint/v3">
      <Url xsi:nil="true"/>
      <Description xsi:nil="true"/>
    </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5B077B822C74887464198958452FC" ma:contentTypeVersion="2" ma:contentTypeDescription="Create a new document." ma:contentTypeScope="" ma:versionID="4fcf62ecddb3d00c1493e3211cd2fcec">
  <xsd:schema xmlns:xsd="http://www.w3.org/2001/XMLSchema" xmlns:xs="http://www.w3.org/2001/XMLSchema" xmlns:p="http://schemas.microsoft.com/office/2006/metadata/properties" xmlns:ns1="http://schemas.microsoft.com/sharepoint/v3" xmlns:ns2="222ba7e1-2177-4658-91cc-f3af8d279a5f" xmlns:ns3="http://schemas.microsoft.com/sharepoint/v4" targetNamespace="http://schemas.microsoft.com/office/2006/metadata/properties" ma:root="true" ma:fieldsID="032bfd3212fa4533263733be447fba65" ns1:_="" ns2:_="" ns3:_="">
    <xsd:import namespace="http://schemas.microsoft.com/sharepoint/v3"/>
    <xsd:import namespace="222ba7e1-2177-4658-91cc-f3af8d279a5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Region" minOccurs="0"/>
                <xsd:element ref="ns2:DocType" minOccurs="0"/>
                <xsd:element ref="ns1:URL" minOccurs="0"/>
                <xsd:element ref="ns3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10" nillable="true" ma:displayName="URL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ba7e1-2177-4658-91cc-f3af8d279a5f" elementFormDefault="qualified">
    <xsd:import namespace="http://schemas.microsoft.com/office/2006/documentManagement/types"/>
    <xsd:import namespace="http://schemas.microsoft.com/office/infopath/2007/PartnerControls"/>
    <xsd:element name="Region" ma:index="8" nillable="true" ma:displayName="Region" ma:description="To which Region does this document refer?" ma:format="Dropdown" ma:hidden="true" ma:internalName="Region">
      <xsd:simpleType>
        <xsd:restriction base="dms:Choice">
          <xsd:enumeration value="CN"/>
          <xsd:enumeration value="EU"/>
          <xsd:enumeration value="IN"/>
          <xsd:enumeration value="JP"/>
          <xsd:enumeration value="MX"/>
          <xsd:enumeration value="NA"/>
          <xsd:enumeration value="UK"/>
          <xsd:enumeration value="WW"/>
        </xsd:restriction>
      </xsd:simpleType>
    </xsd:element>
    <xsd:element name="DocType" ma:index="9" nillable="true" ma:displayName="Document Type" ma:description="To which category does this document belong?" ma:format="Dropdown" ma:hidden="true" ma:internalName="DocType" ma:readOnly="false">
      <xsd:simpleType>
        <xsd:restriction base="dms:Choice">
          <xsd:enumeration value="BRD"/>
          <xsd:enumeration value="Design"/>
          <xsd:enumeration value="Operations"/>
          <xsd:enumeration value="Planning"/>
          <xsd:enumeration value="Scoping"/>
          <xsd:enumeration value="Suppor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7E5DA3-5134-4920-A5D7-E89B74167E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57185-9ED1-411D-AF72-876B4B0A768B}">
  <ds:schemaRefs>
    <ds:schemaRef ds:uri="http://schemas.microsoft.com/office/2006/metadata/properties"/>
    <ds:schemaRef ds:uri="http://schemas.microsoft.com/office/infopath/2007/PartnerControls"/>
    <ds:schemaRef ds:uri="222ba7e1-2177-4658-91cc-f3af8d279a5f"/>
    <ds:schemaRef ds:uri="http://schemas.microsoft.com/sharepoint/v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68B7D7E-D6B7-40E5-886F-775781DB1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22ba7e1-2177-4658-91cc-f3af8d279a5f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14099</Words>
  <Characters>80365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2025-04-08T15:29:00Z</dcterms:created>
  <dcterms:modified xsi:type="dcterms:W3CDTF">2025-04-11T14:42:00Z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0x0101007325B077B822C74887464198958452FC</vt:lpwstr>
  </property>
</Properties>
</file>