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.xml" ContentType="application/vnd.openxmlformats-officedocument.wordprocessingml.foot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footer22.xml" ContentType="application/vnd.openxmlformats-officedocument.wordprocessingml.footer+xml"/>
  <Override PartName="/word/footer23.xml" ContentType="application/vnd.openxmlformats-officedocument.wordprocessingml.footer+xml"/>
  <Override PartName="/word/footer24.xml" ContentType="application/vnd.openxmlformats-officedocument.wordprocessingml.footer+xml"/>
  <Override PartName="/word/footer25.xml" ContentType="application/vnd.openxmlformats-officedocument.wordprocessingml.footer+xml"/>
  <Override PartName="/word/footer26.xml" ContentType="application/vnd.openxmlformats-officedocument.wordprocessingml.footer+xml"/>
  <Override PartName="/word/footer27.xml" ContentType="application/vnd.openxmlformats-officedocument.wordprocessingml.footer+xml"/>
  <Override PartName="/word/footer28.xml" ContentType="application/vnd.openxmlformats-officedocument.wordprocessingml.footer+xml"/>
  <Override PartName="/word/footer29.xml" ContentType="application/vnd.openxmlformats-officedocument.wordprocessingml.footer+xml"/>
  <Override PartName="/word/footer3.xml" ContentType="application/vnd.openxmlformats-officedocument.wordprocessingml.footer+xml"/>
  <Override PartName="/word/footer30.xml" ContentType="application/vnd.openxmlformats-officedocument.wordprocessingml.footer+xml"/>
  <Override PartName="/word/footer31.xml" ContentType="application/vnd.openxmlformats-officedocument.wordprocessingml.footer+xml"/>
  <Override PartName="/word/footer32.xml" ContentType="application/vnd.openxmlformats-officedocument.wordprocessingml.footer+xml"/>
  <Override PartName="/word/footer3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Endure-ChapterTitle"/>
        <w:keepNext/>
        <w:spacing w:before="480" w:after="240"/>
        <w:outlineLvl w:val="0"/>
      </w:pPr>
      <w:r>
        <w:rPr>
          <w:b w:val="0"/>
        </w:rPr>
        <w:t xml:space="preserve">Capítulo 11B — </w:t>
      </w:r>
      <w:r>
        <w:rPr>
          <w:b w:val="0"/>
        </w:rPr>
        <w:t>NemoClaw: Capa de Seguridad L7 sobre OpenClaw</w:t>
      </w: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Introducción</w:t>
      </w:r>
    </w:p>
    <w:p>
      <w:pPr>
        <w:pStyle w:val="Endure-FirstParagraphBodyText"/>
        <w:spacing w:before="100" w:after="100"/>
      </w:pPr>
      <w:r>
        <w:rPr>
          <w:sz w:val="20"/>
        </w:rPr>
        <w:t>NemoClaw es el proxy de políticas que envuelve a OpenClaw con tres capas de protección indispensables cuando da acceso al bot de Telegram a terceros: políticas L7 REST (bloqueo selectivo de rutas de API), aislamiento del sistema de archivos (el agente solo accede a directorios explícitamente permitidos) y control de red (puede prohibir que el agente haga solicitudes hacia internet o hacia servicios internos que no debe tocar).</w:t>
      </w:r>
    </w:p>
    <w:p>
      <w:pPr>
        <w:pStyle w:val="Endure-ChapterBodyText"/>
        <w:spacing w:before="100" w:after="100"/>
      </w:pPr>
      <w:r>
        <w:rPr>
          <w:sz w:val="20"/>
        </w:rPr>
        <w:t>Sin NemoClaw, cualquier usuario del bot de Telegram podría pedirle al agente que borre archivos, ejecute comandos del sistema o filtre datos privados. NemoClaw actúa como un guardia que revisa cada solicitud antes de que llegue al modelo.</w:t>
      </w:r>
    </w:p>
    <w:p>
      <w:pPr>
        <w:pStyle w:val="Endure-ChapterBodyText"/>
        <w:spacing w:before="100" w:after="100"/>
      </w:pPr>
      <w:r>
        <w:rPr>
          <w:sz w:val="20"/>
        </w:rPr>
        <w:t>Este capítulo cubre únicamente NemoClaw. Para OpenClaw (gateway principal) consulte el Capítulo 11A.</w:t>
      </w:r>
    </w:p>
    <w:p>
      <w:pPr>
        <w:pStyle w:val="Endure-ChapterBodyText"/>
        <w:spacing w:before="100" w:after="100"/>
      </w:pPr>
      <w:r>
        <w:rPr>
          <w:b/>
          <w:sz w:val="20"/>
        </w:rPr>
        <w:t>Modo energético:</w:t>
      </w:r>
      <w:r>
        <w:rPr>
          <w:sz w:val="20"/>
        </w:rPr>
        <w:t xml:space="preserve"> NemoClaw es un proxy liviano — 30W es suficiente. El modo de energía lo controla el motor de inferencia, no NemoClaw.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>Prerrequisito: OpenClaw instalado, configurado y con el bot de Telegram activo (Capítulo 11A). NemoClaw envuelve a OpenClaw — sin OpenClaw, NemoClaw no tiene nada que proteger.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13B.1 Arquitectura de NemoClaw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3074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cap11b-01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07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Endure-CopyrightPage"/>
        <w:spacing w:before="40" w:after="160"/>
        <w:jc w:val="center"/>
      </w:pPr>
      <w:r>
        <w:rPr>
          <w:i/>
          <w:sz w:val="16"/>
        </w:rPr>
        <w:t>Arquitectura de NemoClaw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Arquitectura NemoClaw — JetPack 7.2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═════════════════════════════════════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Navegador / WhatsApp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▼  puerto 18789 (loopback)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┌──────────────────────┐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NemoClaw Proxy     │   ← Capa de seguridad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─────────────────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• Políticas L7 REST│   Bloquea rutas de API específicas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• Aislamiento FS   │   El agente solo ve directorios permitidos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• Control de red   │   Puede prohibir salidas a internet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└──────────────────────┘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▼  puerto 18788 (interno)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┌──────────────────────┐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OpenClaw Gateway   │   ← Agente central (Capítulo 11A)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└──────────────────────┘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▼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┌──────────────────────┐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vLLM :8000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llama.cpp :8080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Ollama :11434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└──────────────────────┘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/>
      </w:pPr>
      <w:r>
        <w:rPr>
          <w:sz w:val="20"/>
        </w:rPr>
        <w:t>NemoClaw intercepta todas las solicitudes antes de que lleguen al gateway OpenClaw. Actúa como un firewall de aplicación: puede aprobar, rechazar o modificar cada solicitud basándose en las políticas configuradas.</w:t>
      </w: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13B.2 Instalación</w:t>
      </w:r>
    </w:p>
    <w:p>
      <w:pPr>
        <w:pStyle w:val="Endure-FirstParagraphBodyText"/>
        <w:spacing w:before="100" w:after="100"/>
      </w:pPr>
      <w:r>
        <w:rPr>
          <w:sz w:val="20"/>
        </w:rPr>
        <w:t>JetPack 7.2 incluye todas las dependencias necesarias. La instalación se reduce a un solo comando: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Instalación oficial NVIDIA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Tarda 3-5 minutos — descarga el proxy y configura los servicios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-fsSL nvidia.com/nemoclaw.sh | bash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[OK] NemoClaw installed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[OK] Dependencies satisfied (JetPack 7.2 detected)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[OK] Proxy service configured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→ Run 'nemoclaw start' to activate the security proxy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instalación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nemoclaw --version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Esperado: NemoClaw 2026.x.x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C0392B"/>
              <w:bottom w:val="single" w:sz="4" w:color="C0392B"/>
              <w:right w:val="single" w:sz="4" w:color="C0392B"/>
              <w:left w:val="single" w:sz="16" w:color="C0392B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C0392B"/>
                <w:sz w:val="18"/>
              </w:rPr>
              <w:t xml:space="preserve">ADVERTENCIA: </w:t>
            </w:r>
            <w:r>
              <w:t xml:space="preserve">ADVERTENCIA — Repositorio incorrecto: El repositorio </w:t>
            </w:r>
            <w:r>
              <w:rPr>
                <w:rFonts w:ascii="Courier New" w:hAnsi="Courier New"/>
                <w:sz w:val="16"/>
              </w:rPr>
              <w:t>github.com/jetsonhacks/NemoClaw-Orin</w:t>
            </w:r>
            <w:r>
              <w:t xml:space="preserve"> no existe. Cualquier guía que indique clonarlo está desactualizada. Use exclusivamente el instalador oficial </w:t>
            </w:r>
            <w:r>
              <w:rPr>
                <w:rFonts w:ascii="Courier New" w:hAnsi="Courier New"/>
                <w:sz w:val="16"/>
              </w:rPr>
              <w:t>curl -fsSL nvidia.com/nemoclaw.sh | bash</w:t>
            </w:r>
            <w:r>
              <w:t>.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E67E22"/>
              <w:bottom w:val="single" w:sz="4" w:color="E67E22"/>
              <w:right w:val="single" w:sz="4" w:color="E67E22"/>
              <w:left w:val="single" w:sz="16" w:color="E67E22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E67E22"/>
                <w:sz w:val="18"/>
              </w:rPr>
              <w:t xml:space="preserve">IMPORTANTE: </w:t>
            </w:r>
            <w:r>
              <w:t xml:space="preserve">IMPORTANTE — Boot limpio: El instalador configura el servicio pero NO lo habilita en boot automáticamente. Esto es correcto para la arquitectura clean-start. Active NemoClaw bajo demanda con </w:t>
            </w:r>
            <w:r>
              <w:rPr>
                <w:rFonts w:ascii="Courier New" w:hAnsi="Courier New"/>
                <w:sz w:val="16"/>
              </w:rPr>
              <w:t>nemoclaw start</w:t>
            </w:r>
            <w:r>
              <w:t>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13B.3 Gestión del Proxy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estado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nemoclaw status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NemoClaw proxy: running on :18789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OpenClaw gateway: connected (via :18788)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Inference backend: connected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Active policies: 3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Detener el proxy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nemoclaw stop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Iniciar el proxy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nemoclaw start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Reiniciar (útil tras cambio de modelo de inferencia)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nemoclaw restart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endpoint de salud del gateway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-sf http://localhost:18789/health &amp;&amp; echo "[OK] Gateway en :18789 activo"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13B.4 Configuración de Inferencia Local (Modo Offline)</w:t>
      </w:r>
    </w:p>
    <w:p>
      <w:pPr>
        <w:pStyle w:val="Endure-FirstParagraphBodyText"/>
        <w:spacing w:before="100" w:after="100"/>
      </w:pPr>
      <w:r>
        <w:rPr>
          <w:sz w:val="20"/>
        </w:rPr>
        <w:t xml:space="preserve">Para un despliegue completamente offline y privado, apunte NemoClaw al servidor local activo. El flujo correcto es: </w:t>
      </w:r>
      <w:r>
        <w:rPr>
          <w:b/>
          <w:sz w:val="20"/>
        </w:rPr>
        <w:t>primero iniciar el motor de inferencia</w:t>
      </w:r>
      <w:r>
        <w:rPr>
          <w:sz w:val="20"/>
        </w:rPr>
        <w:t>, luego NemoClaw.</w:t>
      </w:r>
    </w:p>
    <w:p>
      <w:pPr>
        <w:pStyle w:val="Endure-ChapterBodyText"/>
        <w:spacing w:before="100" w:after="100"/>
      </w:pPr>
      <w:r>
        <w:rPr>
          <w:b/>
          <w:sz w:val="20"/>
        </w:rPr>
        <w:t>Ejemplo concreto — configuracion con vLLM + Gemma 4 E2B: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PASO 1: Iniciar el motor de inferencia (del Capitulo 12)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mode-vllm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Espera a que vLLM este listo (~3 min) antes de continuar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PASO 2: Verificar que vLLM responde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 http://localhost:8000/v1/models | python3 -m json.tool | grep '"id"'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Salida: "id": "google/gemma-3-4b-it"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PASO 3: Configurar NemoClaw para usar vLLM local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nemoclaw config set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--inference-provider local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--base-url http://localhost:8000/v1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--model gemma4-e2b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PASO 4: Iniciar NemoClaw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nemoclaw start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sleep 3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PASO 5: Verificar la cadena completa (OpenClaw -&gt; NemoClaw -&gt; vLLM)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nemoclaw status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NemoClaw Proxy: running on :18788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OpenClaw Gateway: connected via proxy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Inference: local @ http://localhost:8000/v1 [OK]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Model: gemma4-e2b (connected)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Policies: 3 active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Probar que el agente responde a traves de NemoClaw: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 http://localhost:18789/api/health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Salida: {"status":"ok","proxy":"nemoclaw","backend":"vllm"}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/>
      </w:pPr>
      <w:r>
        <w:rPr>
          <w:b/>
          <w:sz w:val="20"/>
        </w:rPr>
        <w:t>Otras configuraciones de backend: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Cambiar a Ollama (sin Docker, mas rapido de iniciar):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mode-ollama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nemoclaw config set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--inference-provider local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--base-url http://localhost:11434/v1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--model qwen3:8b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nemoclaw restart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Cambiar a llama.cpp (bajo consumo):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mode-lite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nemoclaw config set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--inference-provider local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--base-url http://localhost:8080/v1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--model gemma4-e2b-gguf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nemoclaw restart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backend activo tras cualquier cambio: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nemoclaw config show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de nemoclaw config show: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inference.provider: local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inference.base-url: http://localhost:8000/v1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inference.model: qwen3:8b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status: connected [OK]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policies: 3 reglas activas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filesystem.sandbox: /home/jetson/data/agent-sandbox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network.mode: allowlist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13B.5 Configuración de Políticas de Seguridad</w:t>
      </w: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13B.5.1 Políticas L7 REST — Bloquear Rutas de API</w:t>
      </w:r>
    </w:p>
    <w:p>
      <w:pPr>
        <w:pStyle w:val="Endure-FirstParagraphBodyText"/>
        <w:spacing w:before="100" w:after="100"/>
      </w:pPr>
      <w:r>
        <w:rPr>
          <w:sz w:val="20"/>
        </w:rPr>
        <w:t>NemoClaw puede bloquear que el agente llame a rutas específicas de la API del sistema: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 políticas activas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nemoclaw policies list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Bloquear comandos sensibles de sistema de archivos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nemoclaw policies add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--rule block-fs-delete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--match "POST /api/files/delete"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--action deny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--reason "El agente no puede borrar archivos del sistema"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Bloquear acceso a la cámara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nemoclaw policies add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--rule block-camera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--match "POST /api/camera/*"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--action deny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Bloquear envío de SMS desde el agente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nemoclaw policies add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--rule block-sms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--match "POST /api/sms/send"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--action deny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 las reglas configuradas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nemoclaw policies list --verbose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13B.5.2 Control de Red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Modo offline total: el agente no puede hacer solicitudes a internet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nemoclaw config set network.outbound.mode offline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Modo allowlist: el agente solo puede contactar hosts específicos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nemoclaw config set network.outbound.mode allowlist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nemoclaw config set network.outbound.allowlist '["localhost","192.168.1.0/24"]'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Modo por defecto (permisivo): el agente puede contactar cualquier host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nemoclaw config set network.outbound.mode permissive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modo activo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nemoclaw config get network.outbound.mode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 xml:space="preserve">RECOMENDACIONES DE IMPLEMENTACIÓN — Balance entre privacidad y funcionalidad:  Antes de activar el modo </w:t>
            </w:r>
            <w:r>
              <w:rPr>
                <w:rFonts w:ascii="Courier New" w:hAnsi="Courier New"/>
                <w:sz w:val="16"/>
              </w:rPr>
              <w:t>offline</w:t>
            </w:r>
            <w:r>
              <w:t xml:space="preserve"> total, considere qué servicios externos usa su stack:  - Telegram / WhatsApp: Requieren acceso a las APIs de Telegram (</w:t>
            </w:r>
            <w:r>
              <w:rPr>
                <w:rFonts w:ascii="Courier New" w:hAnsi="Courier New"/>
                <w:sz w:val="16"/>
              </w:rPr>
              <w:t>api.telegram.org</w:t>
            </w:r>
            <w:r>
              <w:t xml:space="preserve">) y de WhatsApp Business. El modo </w:t>
            </w:r>
            <w:r>
              <w:rPr>
                <w:rFonts w:ascii="Courier New" w:hAnsi="Courier New"/>
                <w:sz w:val="16"/>
              </w:rPr>
              <w:t>offline</w:t>
            </w:r>
            <w:r>
              <w:t xml:space="preserve"> total romperá estos canales. - Búsqueda web con Brave: Requiere acceso a </w:t>
            </w:r>
            <w:r>
              <w:rPr>
                <w:rFonts w:ascii="Courier New" w:hAnsi="Courier New"/>
                <w:sz w:val="16"/>
              </w:rPr>
              <w:t>api.search.brave.com</w:t>
            </w:r>
            <w:r>
              <w:t xml:space="preserve">. Sin acceso, el tool calling de búsqueda falla silenciosamente. - HuggingFace / modelos remotos: Si usa descarga de modelos dinámica, también requiere acceso.  Recomendación práctica: Use el modo </w:t>
            </w:r>
            <w:r>
              <w:rPr>
                <w:rFonts w:ascii="Courier New" w:hAnsi="Courier New"/>
                <w:sz w:val="16"/>
              </w:rPr>
              <w:t>allowlist</w:t>
            </w:r>
            <w:r>
              <w:t xml:space="preserve"> en lugar del modo </w:t>
            </w:r>
            <w:r>
              <w:rPr>
                <w:rFonts w:ascii="Courier New" w:hAnsi="Courier New"/>
                <w:sz w:val="16"/>
              </w:rPr>
              <w:t>offline</w:t>
            </w:r>
            <w:r>
              <w:t xml:space="preserve"> total. Configure una whitelist específica con los IPs y dominios que realmente necesita:  </w:t>
            </w:r>
            <w:r>
              <w:rPr>
                <w:rFonts w:ascii="Courier New" w:hAnsi="Courier New"/>
                <w:sz w:val="16"/>
              </w:rPr>
              <w:t>`</w:t>
            </w:r>
            <w:r>
              <w:t xml:space="preserve">bash # Whitelist mínima recomendada para stack completo con Telegram + Brave nemoclaw config set network.outbound.mode allowlist nemoclaw config set network.outbound.allowlist '[ "localhost", "127.0.0.1", "192.168.0.0/16", "api.telegram.org", "api.search.brave.com", "huggingface.co" ]' </w:t>
            </w:r>
            <w:r>
              <w:rPr>
                <w:rFonts w:ascii="Courier New" w:hAnsi="Courier New"/>
                <w:sz w:val="16"/>
              </w:rPr>
              <w:t>`</w:t>
            </w:r>
            <w:r>
              <w:t xml:space="preserve">  El modo </w:t>
            </w:r>
            <w:r>
              <w:rPr>
                <w:rFonts w:ascii="Courier New" w:hAnsi="Courier New"/>
                <w:sz w:val="16"/>
              </w:rPr>
              <w:t>offline</w:t>
            </w:r>
            <w:r>
              <w:t xml:space="preserve"> total solo es apropiado cuando el Jetson opera en una red aislada (laboratorio, entorno corporativo sin internet) y todos los modelos están ya descargados localmente. Asegúrese de que estas políticas sean coherentes con los demás stacks del libro — por ejemplo, el bot de Telegram del Capítulo 20 y el agente RAG del Capítulo 25 requieren acceso a APIs externas.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13B.5.3 Aislamiento del Sistema de Archivos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Definir directorios que el agente puede leer/escribir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nemoclaw config set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filesystem.allowedPaths '["/home/jetson/.openclaw/workspace","/tmp/agent-sandbox"]'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Crear el directorio sandbox si no existe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mkdir -p /tmp/agent-sandbox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configuración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nemoclaw config get filesystem.allowedPaths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13B.6 Recuperación Post-Reinicio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68330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cii_35016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683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Endure-ChapterBodyText"/>
        <w:spacing w:before="100" w:after="100"/>
      </w:pPr>
      <w:r>
        <w:rPr>
          <w:b/>
          <w:sz w:val="20"/>
        </w:rPr>
        <w:t>Ejemplo concreto — restaurar el stack con vLLM + Gemma 4 E2B: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PASO 1: Iniciar motor de inferencia (script del Capitulo 13A)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mode-vllm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Espera internamente hasta que vLLM responda en :8000 (~3 min primer modelo)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PASO 2: Verificar que el motor esta listo antes de continuar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-sf http://localhost:8000/v1/models &gt; /dev/null &amp;&amp;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"[OK] vLLM activo" || echo "[ERROR] vLLM no responde"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PASO 3: Iniciar OpenClaw gateway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openclaw gateway start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sleep 5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openclaw doctor | grep -E "Model:|Gateway:"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Salida: [OK] Gateway: running | [OK] Model: vllm/gemma4-e2b (connected)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PASO 4: Iniciar NemoClaw proxy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nemoclaw start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sleep 3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nemoclaw status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Salida: NemoClaw Proxy: running on :18788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        OpenClaw Gateway: connected via proxy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        Inference: local @ http://localhost:8000/v1 [OK]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PASO 5: Verificacion final del stack completo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-sf http://localhost:18789/health &amp;&amp; echo "[OK] Stack agéntico activo en :18789"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/>
      </w:pPr>
      <w:r>
        <w:rPr>
          <w:b/>
          <w:sz w:val="20"/>
        </w:rPr>
        <w:t>Script de restauracion rapida (guarda los 5 pasos en un alias):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cat &gt; ~/scripts/start-agent-stack.sh &lt;&lt; 'EOF'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#!/usr/bin/env bash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start-agent-stack.sh -- Restaura el stack agéntico (OpenClaw + NemoClaw)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Uso: start-agent-stack.sh [vllm-gemma|lite-gemma|longdoc|ollama]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set -euo pipefail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MODE=${1:-"vllm-gemma"}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"=== Iniciando stack agéntico (modo: $MODE) ==="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1. Motor de inferencia via switch-model.sh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~/scripts/switch-model.sh "$MODE"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2. OpenClaw gateway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"Iniciando OpenClaw..."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openclaw gateway start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sleep 5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openclaw doctor | grep -E "Model:|Gateway:|Error:" || true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3. NemoClaw proxy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"Iniciando NemoClaw..."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nemoclaw start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sleep 3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nemoclaw status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4. Verificacion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-sf http://localhost:18789/health &amp;&amp; echo "[OK] Stack completo en :18789" ||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"[WARN] Gateway no responde -- revisar logs con: openclaw logs --tail 20"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EOF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chmod +x ~/scripts/start-agent-stack.sh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Agregar alias a ~/.bash_aliases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start-stack='~/scripts/start-agent-stack.sh'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start-stack-lite='~/scripts/start-agent-stack.sh lite-gemma'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stop-stack='~/scripts/switch-model.sh stop &amp;&amp; nemoclaw stop 2&gt;/dev/null; echo "[OK] Stack detenido"'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~/.bash_aliases || source ~/.bashrc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Uso tras reinicio: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start-stack           # Stack con vLLM + Gemma 4 E2B (defecto)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start-stack-lite      # Stack con llama.cpp + Gemma GGUF (bajo consumo)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stop-stack            # Detener todo, volver a 15W idle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13B.7 Monitoreo en Tiempo Real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 logs del proxy en tiempo real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nemoclaw logs --follow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Filtrar solo solicitudes rechazadas por políticas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nemoclaw logs --follow | grep -i "denied\|blocked\|policy"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 estadísticas de tráfico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nemoclaw stats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 conexiones activas al proxy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ss -tlnp | grep 18789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que el proxy está interceptando correctamente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-sf http://localhost:18789/health | python3 -m json.tool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13B.8 Aliases para el Día a Día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Agregar al ~/.bashrc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cat &gt;&gt; ~/.bashrc &lt;&lt; 'EOF'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NemoClaw 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nemoclaw-start='nemoclaw start &amp;&amp; sleep 3 &amp;&amp; nemoclaw status'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nemoclaw-stop='nemoclaw stop &amp;&amp; echo "NemoClaw proxy detenido"'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nemoclaw-restart='nemoclaw restart &amp;&amp; sleep 3 &amp;&amp; nemoclaw status'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nemoclaw-status='nemoclaw status'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nemoclaw-logs='nemoclaw logs --follow'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nemoclaw-policies='nemoclaw policies list --verbose'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EOF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~/.bashrc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13B.9 Solución de Problemas</w:t>
      </w: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NemoClaw no arranca después del reinicio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Causa más común: el motor de inferencia no está activo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-sf http://localhost:8000/v1/models &gt; /dev/null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&amp;&amp; echo "[OK] vLLM activo"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|| echo "[ERROR] vLLM inactivo — ejecute start-qwen35 primero"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Después de confirmar el motor, reiniciar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nemoclaw restart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nemoclaw status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El proxy arranca pero OpenClaw no conecta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que el gateway interno de OpenClaw está en el puerto correcto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openclaw gateway status | grep -E "port|running"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Esperado: running on port 18788 (interno) o 18789 (si NemoClaw no está activo)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Si OpenClaw muestra puerto 18789 y NemoClaw también intenta tomar 18789: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solo uno puede estar en ese puerto — detenga el gateway y reinicie el stack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openclaw gateway stop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nemoclaw restart  # NemoClaw tomará 18789 y conectará a OpenClaw en 18788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Las políticas no se aplican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que las políticas están cargadas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nemoclaw policies list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Recargar políticas sin reiniciar el proxy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nemoclaw policies reload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Si el problema persiste, reiniciar completamente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nemoclaw restart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Resumen del Capítulo 11B</w:t>
      </w:r>
    </w:p>
    <w:p>
      <w:pPr>
        <w:pStyle w:val="Endure-FirstParagraphBodyText"/>
        <w:spacing w:before="100" w:after="100"/>
      </w:pPr>
      <w:r>
        <w:rPr>
          <w:sz w:val="20"/>
        </w:rPr>
        <w:t>NemoClaw añade tres capas de seguridad sobre el bot de Telegram del Capítulo 11A: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• </w:t>
      </w:r>
      <w:r>
        <w:rPr>
          <w:b/>
          <w:sz w:val="20"/>
        </w:rPr>
        <w:t>Políticas L7 REST</w:t>
      </w:r>
      <w:r>
        <w:rPr>
          <w:sz w:val="20"/>
        </w:rPr>
        <w:t xml:space="preserve"> — bloquea rutas de API específicas antes de que lleguen al agente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• </w:t>
      </w:r>
      <w:r>
        <w:rPr>
          <w:b/>
          <w:sz w:val="20"/>
        </w:rPr>
        <w:t>Aislamiento de sistema de archivos</w:t>
      </w:r>
      <w:r>
        <w:rPr>
          <w:sz w:val="20"/>
        </w:rPr>
        <w:t xml:space="preserve"> — el agente solo accede a directorios explícitamente permitidos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• </w:t>
      </w:r>
      <w:r>
        <w:rPr>
          <w:b/>
          <w:sz w:val="20"/>
        </w:rPr>
        <w:t>Control de red</w:t>
      </w:r>
      <w:r>
        <w:rPr>
          <w:sz w:val="20"/>
        </w:rPr>
        <w:t xml:space="preserve"> — modo offline, allowlist, o permisivo para las solicitudes salientes</w:t>
      </w:r>
    </w:p>
    <w:p>
      <w:pPr>
        <w:spacing w:before="0" w:after="8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62925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cii_26014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629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Endure-ChapterBodyText"/>
        <w:spacing w:before="100" w:after="100"/>
      </w:pPr>
      <w:r>
        <w:rPr>
          <w:sz w:val="20"/>
        </w:rPr>
        <w:t>El capítulo siguiente (13C) cubre Open WebUI con SSL local — necesario para habilitar el microfono en el navegador y construir el proyecto de aprendizaje de inglés con Nemotron Omni multimodal.</w:t>
      </w:r>
    </w:p>
    <w:sectPr w:rsidR="00987D79" w:rsidRPr="00C40C47" w:rsidSect="00044E3A">
      <w:footerReference w:type="first" r:id="rId43"/>
      <w:type w:val="nextColumn"/>
      <w:pgSz w:w="10080" w:h="14400"/>
      <w:pgMar w:top="794" w:right="851" w:bottom="794" w:left="1077" w:header="454" w:footer="45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70FCA8" w14:textId="77777777" w:rsidR="0070747D" w:rsidRDefault="0070747D">
      <w:pPr>
        <w:spacing w:line="240" w:lineRule="auto"/>
      </w:pPr>
      <w:r>
        <w:separator/>
      </w:r>
    </w:p>
  </w:endnote>
  <w:endnote w:type="continuationSeparator" w:id="0">
    <w:p w14:paraId="56CF393C" w14:textId="77777777" w:rsidR="0070747D" w:rsidRDefault="0070747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panose1 w:val="02020503030404060203"/>
    <w:charset w:val="00"/>
    <w:family w:val="roman"/>
    <w:pitch w:val="variable"/>
    <w:sig w:usb0="00800003" w:usb1="00000000" w:usb2="00000000" w:usb3="00000000" w:csb0="00000001" w:csb1="00000000"/>
  </w:font>
  <w:font w:name="Amazon Endure Book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mazon Endure Light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CenturyGothic">
    <w:altName w:val="Calibri"/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Amazon Endure SemiBold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A6603" w14:textId="77777777" w:rsidR="00E743A2" w:rsidRPr="00BC5DCA" w:rsidRDefault="001A70B8" w:rsidP="001A067D">
    <w:pPr>
      <w:pStyle w:val="Footer"/>
      <w:jc w:val="center"/>
      <w:rPr>
        <w:szCs w:val="18"/>
      </w:rPr>
    </w:pPr>
    <w:r w:rsidRPr="00BC5DCA">
      <w:rPr>
        <w:rStyle w:val="PageNumber"/>
        <w:szCs w:val="18"/>
      </w:rPr>
      <w:fldChar w:fldCharType="begin"/>
    </w:r>
    <w:r w:rsidRPr="00BC5DCA">
      <w:rPr>
        <w:rStyle w:val="PageNumber"/>
        <w:szCs w:val="18"/>
      </w:rPr>
      <w:instrText xml:space="preserve"> PAGE </w:instrText>
    </w:r>
    <w:r w:rsidRPr="00BC5DCA">
      <w:rPr>
        <w:rStyle w:val="PageNumber"/>
        <w:szCs w:val="18"/>
      </w:rPr>
      <w:fldChar w:fldCharType="separate"/>
    </w:r>
    <w:r w:rsidRPr="00BC5DCA">
      <w:rPr>
        <w:rStyle w:val="PageNumber"/>
        <w:noProof/>
        <w:szCs w:val="18"/>
      </w:rPr>
      <w:t>2</w:t>
    </w:r>
    <w:r w:rsidRPr="00BC5DCA">
      <w:rPr>
        <w:rStyle w:val="PageNumber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E25CFE" w14:textId="77777777" w:rsidR="00E743A2" w:rsidRPr="00113507" w:rsidRDefault="001A70B8" w:rsidP="001A067D">
    <w:pPr>
      <w:pStyle w:val="Footer"/>
      <w:jc w:val="center"/>
      <w:rPr>
        <w:szCs w:val="18"/>
      </w:rPr>
    </w:pPr>
    <w:r w:rsidRPr="00113507">
      <w:rPr>
        <w:rStyle w:val="PageNumber"/>
        <w:szCs w:val="18"/>
      </w:rPr>
      <w:fldChar w:fldCharType="begin"/>
    </w:r>
    <w:r w:rsidRPr="00113507">
      <w:rPr>
        <w:rStyle w:val="PageNumber"/>
        <w:szCs w:val="18"/>
      </w:rPr>
      <w:instrText xml:space="preserve"> PAGE </w:instrText>
    </w:r>
    <w:r w:rsidRPr="00113507">
      <w:rPr>
        <w:rStyle w:val="PageNumber"/>
        <w:szCs w:val="18"/>
      </w:rPr>
      <w:fldChar w:fldCharType="separate"/>
    </w:r>
    <w:r w:rsidRPr="00113507">
      <w:rPr>
        <w:rStyle w:val="PageNumber"/>
        <w:noProof/>
        <w:szCs w:val="18"/>
      </w:rPr>
      <w:t>3</w:t>
    </w:r>
    <w:r w:rsidRPr="00113507">
      <w:rPr>
        <w:rStyle w:val="PageNumber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E9053A" w14:textId="77777777" w:rsidR="00E743A2" w:rsidRPr="00F718AB" w:rsidRDefault="00E743A2" w:rsidP="003F3D9B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AE886" w14:textId="58CA65AF" w:rsidR="00E743A2" w:rsidRPr="003F3D9B" w:rsidRDefault="00E743A2" w:rsidP="00B85158">
    <w:pPr>
      <w:pStyle w:val="Footer"/>
      <w:jc w:val="center"/>
      <w:rPr>
        <w:rStyle w:val="PageNumber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8C01DA" w14:textId="77777777" w:rsidR="00E743A2" w:rsidRPr="00F718AB" w:rsidRDefault="00E743A2" w:rsidP="00DA34FD">
    <w:pPr>
      <w:pStyle w:val="Footer"/>
      <w:jc w:val="cen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35E27D" w14:textId="77777777" w:rsidR="00E743A2" w:rsidRPr="007A2990" w:rsidRDefault="001A70B8" w:rsidP="001A067D">
    <w:pPr>
      <w:pStyle w:val="Footer"/>
      <w:jc w:val="center"/>
      <w:rPr>
        <w:rStyle w:val="PageNumber"/>
      </w:rPr>
    </w:pPr>
    <w:r w:rsidRPr="007A2990">
      <w:rPr>
        <w:rStyle w:val="PageNumber"/>
      </w:rPr>
      <w:fldChar w:fldCharType="begin"/>
    </w:r>
    <w:r w:rsidRPr="007A2990">
      <w:rPr>
        <w:rStyle w:val="PageNumber"/>
      </w:rPr>
      <w:instrText xml:space="preserve"> PAGE </w:instrText>
    </w:r>
    <w:r w:rsidRPr="007A2990">
      <w:rPr>
        <w:rStyle w:val="PageNumber"/>
      </w:rPr>
      <w:fldChar w:fldCharType="separate"/>
    </w:r>
    <w:r>
      <w:rPr>
        <w:rStyle w:val="PageNumber"/>
        <w:noProof/>
      </w:rPr>
      <w:t>4</w:t>
    </w:r>
    <w:r w:rsidRPr="007A2990">
      <w:rPr>
        <w:rStyle w:val="PageNumber"/>
      </w:rP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CB817F" w14:textId="77777777" w:rsidR="00E743A2" w:rsidRPr="007A2990" w:rsidRDefault="001A70B8" w:rsidP="001A067D">
    <w:pPr>
      <w:pStyle w:val="Footer"/>
      <w:jc w:val="center"/>
      <w:rPr>
        <w:rStyle w:val="PageNumber"/>
      </w:rPr>
    </w:pPr>
    <w:r w:rsidRPr="007A2990">
      <w:rPr>
        <w:rStyle w:val="PageNumber"/>
      </w:rPr>
      <w:fldChar w:fldCharType="begin"/>
    </w:r>
    <w:r w:rsidRPr="007A2990">
      <w:rPr>
        <w:rStyle w:val="PageNumber"/>
      </w:rPr>
      <w:instrText xml:space="preserve"> PAGE </w:instrText>
    </w:r>
    <w:r w:rsidRPr="007A2990">
      <w:rPr>
        <w:rStyle w:val="PageNumber"/>
      </w:rPr>
      <w:fldChar w:fldCharType="separate"/>
    </w:r>
    <w:r w:rsidR="002A10AB">
      <w:rPr>
        <w:rStyle w:val="PageNumber"/>
        <w:noProof/>
      </w:rPr>
      <w:t>3</w:t>
    </w:r>
    <w:r w:rsidRPr="007A2990">
      <w:rPr>
        <w:rStyle w:val="PageNumber"/>
      </w:rPr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B01AC3" w14:textId="77777777" w:rsidR="00E743A2" w:rsidRPr="003F3D9B" w:rsidRDefault="001A70B8" w:rsidP="00DA34FD">
    <w:pPr>
      <w:pStyle w:val="Footer"/>
      <w:jc w:val="center"/>
      <w:rPr>
        <w:rStyle w:val="PageNumber"/>
      </w:rPr>
    </w:pPr>
    <w:r w:rsidRPr="003F3D9B">
      <w:rPr>
        <w:rStyle w:val="PageNumber"/>
      </w:rPr>
      <w:fldChar w:fldCharType="begin"/>
    </w:r>
    <w:r w:rsidRPr="003F3D9B">
      <w:rPr>
        <w:rStyle w:val="PageNumber"/>
      </w:rPr>
      <w:instrText xml:space="preserve"> PAGE </w:instrText>
    </w:r>
    <w:r w:rsidRPr="003F3D9B">
      <w:rPr>
        <w:rStyle w:val="PageNumber"/>
      </w:rPr>
      <w:fldChar w:fldCharType="separate"/>
    </w:r>
    <w:r w:rsidR="002A10AB">
      <w:rPr>
        <w:rStyle w:val="PageNumber"/>
        <w:noProof/>
      </w:rPr>
      <w:t>1</w:t>
    </w:r>
    <w:r w:rsidRPr="003F3D9B">
      <w:rPr>
        <w:rStyle w:val="PageNumber"/>
      </w:rP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C2F27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6</w:t>
    </w:r>
    <w:r w:rsidRPr="00F718AB">
      <w:rPr>
        <w:rStyle w:val="PageNumber"/>
        <w:szCs w:val="18"/>
      </w:rP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7482EA" w14:textId="77777777" w:rsidR="00E743A2" w:rsidRPr="00F800FE" w:rsidRDefault="001A70B8" w:rsidP="00F800FE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8</w:t>
    </w:r>
    <w:r w:rsidRPr="00F800FE">
      <w:rPr>
        <w:rStyle w:val="PageNumber"/>
      </w:rP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396A65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6</w:t>
    </w:r>
    <w:r w:rsidRPr="00F800FE">
      <w:rPr>
        <w:rStyle w:val="PageNumber"/>
      </w:rPr>
      <w:fldChar w:fldCharType="end"/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9AB7AD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8</w:t>
    </w:r>
    <w:r w:rsidRPr="00F718AB">
      <w:rPr>
        <w:rStyle w:val="PageNumber"/>
        <w:szCs w:val="18"/>
      </w:rPr>
      <w:fldChar w:fldCharType="end"/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59521F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11</w:t>
    </w:r>
    <w:r w:rsidRPr="00F800FE">
      <w:rPr>
        <w:rStyle w:val="PageNumber"/>
      </w:rPr>
      <w:fldChar w:fldCharType="end"/>
    </w: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8D7A32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9</w:t>
    </w:r>
    <w:r w:rsidRPr="00F800FE">
      <w:rPr>
        <w:rStyle w:val="PageNumber"/>
      </w:rPr>
      <w:fldChar w:fldCharType="end"/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1297C8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10</w:t>
    </w:r>
    <w:r w:rsidRPr="00F718AB">
      <w:rPr>
        <w:rStyle w:val="PageNumber"/>
        <w:szCs w:val="18"/>
      </w:rPr>
      <w:fldChar w:fldCharType="end"/>
    </w: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D46FB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14</w:t>
    </w:r>
    <w:r w:rsidRPr="00F800FE">
      <w:rPr>
        <w:rStyle w:val="PageNumber"/>
      </w:rPr>
      <w:fldChar w:fldCharType="end"/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90F773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12</w:t>
    </w:r>
    <w:r w:rsidRPr="00F800FE">
      <w:rPr>
        <w:rStyle w:val="PageNumber"/>
      </w:rPr>
      <w:fldChar w:fldCharType="end"/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18122D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12</w:t>
    </w:r>
    <w:r w:rsidRPr="00F718AB">
      <w:rPr>
        <w:rStyle w:val="PageNumber"/>
        <w:szCs w:val="18"/>
      </w:rPr>
      <w:fldChar w:fldCharType="end"/>
    </w: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439D2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17</w:t>
    </w:r>
    <w:r w:rsidRPr="00F800FE">
      <w:rPr>
        <w:rStyle w:val="PageNumber"/>
      </w:rPr>
      <w:fldChar w:fldCharType="end"/>
    </w: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BD985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15</w:t>
    </w:r>
    <w:r w:rsidRPr="00F800FE">
      <w:rPr>
        <w:rStyle w:val="PageNumber"/>
      </w:rPr>
      <w:fldChar w:fldCharType="end"/>
    </w: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2ED636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14</w:t>
    </w:r>
    <w:r w:rsidRPr="00F718AB">
      <w:rPr>
        <w:rStyle w:val="PageNumber"/>
        <w:szCs w:val="18"/>
      </w:rPr>
      <w:fldChar w:fldCharType="end"/>
    </w:r>
  </w:p>
</w:ftr>
</file>

<file path=word/footer2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DD67E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20</w:t>
    </w:r>
    <w:r w:rsidRPr="00F800FE">
      <w:rPr>
        <w:rStyle w:val="PageNumber"/>
      </w:rPr>
      <w:fldChar w:fldCharType="end"/>
    </w:r>
  </w:p>
</w:ftr>
</file>

<file path=word/footer2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BC9E7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18</w:t>
    </w:r>
    <w:r w:rsidRPr="00F800FE">
      <w:rPr>
        <w:rStyle w:val="PageNumber"/>
      </w:rPr>
      <w:fldChar w:fldCharType="end"/>
    </w:r>
  </w:p>
</w:ftr>
</file>

<file path=word/footer2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9273A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16</w:t>
    </w:r>
    <w:r w:rsidRPr="00F718AB">
      <w:rPr>
        <w:rStyle w:val="PageNumber"/>
        <w:szCs w:val="18"/>
      </w:rPr>
      <w:fldChar w:fldCharType="end"/>
    </w:r>
  </w:p>
</w:ftr>
</file>

<file path=word/footer2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8B4FA1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23</w:t>
    </w:r>
    <w:r w:rsidRPr="00F800FE">
      <w:rPr>
        <w:rStyle w:val="PageNumber"/>
      </w:rPr>
      <w:fldChar w:fldCharType="end"/>
    </w:r>
  </w:p>
</w:ftr>
</file>

<file path=word/footer2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4DF24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21</w:t>
    </w:r>
    <w:r w:rsidRPr="00F800FE">
      <w:rPr>
        <w:rStyle w:val="PageNumber"/>
      </w:rPr>
      <w:fldChar w:fldCharType="end"/>
    </w:r>
  </w:p>
</w:ftr>
</file>

<file path=word/footer2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4FCF1C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18</w:t>
    </w:r>
    <w:r w:rsidRPr="00F718AB">
      <w:rPr>
        <w:rStyle w:val="PageNumber"/>
        <w:szCs w:val="18"/>
      </w:rPr>
      <w:fldChar w:fldCharType="end"/>
    </w:r>
  </w:p>
</w:ftr>
</file>

<file path=word/footer2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A3D6F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26</w:t>
    </w:r>
    <w:r w:rsidRPr="00F800FE">
      <w:rPr>
        <w:rStyle w:val="PageNumber"/>
      </w:rPr>
      <w:fldChar w:fldCharType="end"/>
    </w:r>
  </w:p>
</w:ftr>
</file>

<file path=word/footer2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6567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24</w:t>
    </w:r>
    <w:r w:rsidRPr="00F800FE">
      <w:rPr>
        <w:rStyle w:val="PageNumber"/>
      </w:rPr>
      <w:fldChar w:fldCharType="end"/>
    </w:r>
  </w:p>
</w:ftr>
</file>

<file path=word/footer3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69981E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20</w:t>
    </w:r>
    <w:r w:rsidRPr="00F718AB">
      <w:rPr>
        <w:rStyle w:val="PageNumber"/>
        <w:szCs w:val="18"/>
      </w:rPr>
      <w:fldChar w:fldCharType="end"/>
    </w:r>
  </w:p>
</w:ftr>
</file>

<file path=word/footer3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2BDEF5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29</w:t>
    </w:r>
    <w:r w:rsidRPr="00F800FE">
      <w:rPr>
        <w:rStyle w:val="PageNumber"/>
      </w:rPr>
      <w:fldChar w:fldCharType="end"/>
    </w:r>
  </w:p>
</w:ftr>
</file>

<file path=word/footer3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FAF24C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27</w:t>
    </w:r>
    <w:r w:rsidRPr="00F800FE">
      <w:rPr>
        <w:rStyle w:val="PageNumber"/>
      </w:rPr>
      <w:fldChar w:fldCharType="end"/>
    </w:r>
  </w:p>
</w:ftr>
</file>

<file path=word/footer3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5EF2F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30</w:t>
    </w:r>
    <w:r w:rsidRPr="00F800FE"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793039" w14:textId="77777777" w:rsidR="0070747D" w:rsidRDefault="0070747D">
      <w:pPr>
        <w:spacing w:line="240" w:lineRule="auto"/>
      </w:pPr>
      <w:r>
        <w:separator/>
      </w:r>
    </w:p>
  </w:footnote>
  <w:footnote w:type="continuationSeparator" w:id="0">
    <w:p w14:paraId="2C055427" w14:textId="77777777" w:rsidR="0070747D" w:rsidRDefault="0070747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D68ABC" w14:textId="77777777" w:rsidR="00E743A2" w:rsidRPr="00F718AB" w:rsidRDefault="001A70B8" w:rsidP="006D1A69">
    <w:pPr>
      <w:pStyle w:val="Header"/>
    </w:pPr>
    <w:r w:rsidRPr="00F718AB">
      <w:t>AUTHOR NAME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BB922E" w14:textId="7F9E5D89" w:rsidR="00E743A2" w:rsidRPr="00E369F3" w:rsidRDefault="00771FE4" w:rsidP="00E369F3">
    <w:pPr>
      <w:pStyle w:val="Header"/>
    </w:pPr>
    <w:r>
      <w:t>TÍTULO DEL LIBRO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mirrorMargins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7D79"/>
    <w:rsid w:val="00002FA4"/>
    <w:rsid w:val="00017F5C"/>
    <w:rsid w:val="000250EA"/>
    <w:rsid w:val="0003712F"/>
    <w:rsid w:val="00044E3A"/>
    <w:rsid w:val="00047574"/>
    <w:rsid w:val="00055951"/>
    <w:rsid w:val="00070960"/>
    <w:rsid w:val="000968E8"/>
    <w:rsid w:val="000A31B1"/>
    <w:rsid w:val="000B2F55"/>
    <w:rsid w:val="000C6043"/>
    <w:rsid w:val="000D0D33"/>
    <w:rsid w:val="000F671C"/>
    <w:rsid w:val="001066AE"/>
    <w:rsid w:val="00180540"/>
    <w:rsid w:val="001948EB"/>
    <w:rsid w:val="001A70B8"/>
    <w:rsid w:val="001D1B10"/>
    <w:rsid w:val="001E72EB"/>
    <w:rsid w:val="001E76DF"/>
    <w:rsid w:val="001F0679"/>
    <w:rsid w:val="002554E8"/>
    <w:rsid w:val="0027547E"/>
    <w:rsid w:val="002A10AB"/>
    <w:rsid w:val="002B04E0"/>
    <w:rsid w:val="002D22E7"/>
    <w:rsid w:val="002F3AE7"/>
    <w:rsid w:val="00312BBC"/>
    <w:rsid w:val="00322459"/>
    <w:rsid w:val="00336795"/>
    <w:rsid w:val="00381FDC"/>
    <w:rsid w:val="003847B6"/>
    <w:rsid w:val="003935F4"/>
    <w:rsid w:val="003B5125"/>
    <w:rsid w:val="004034D7"/>
    <w:rsid w:val="00413558"/>
    <w:rsid w:val="00435ABF"/>
    <w:rsid w:val="004B3CC0"/>
    <w:rsid w:val="004C691B"/>
    <w:rsid w:val="004E2552"/>
    <w:rsid w:val="004F4408"/>
    <w:rsid w:val="00524E71"/>
    <w:rsid w:val="00530BA8"/>
    <w:rsid w:val="0053453B"/>
    <w:rsid w:val="00541F5E"/>
    <w:rsid w:val="00572A04"/>
    <w:rsid w:val="00582D1F"/>
    <w:rsid w:val="005840F7"/>
    <w:rsid w:val="005F2C9E"/>
    <w:rsid w:val="0064662B"/>
    <w:rsid w:val="00684DEA"/>
    <w:rsid w:val="00696F78"/>
    <w:rsid w:val="006A5C64"/>
    <w:rsid w:val="006B27E1"/>
    <w:rsid w:val="006B3DF5"/>
    <w:rsid w:val="006C1636"/>
    <w:rsid w:val="006D1A69"/>
    <w:rsid w:val="006E16C2"/>
    <w:rsid w:val="00701989"/>
    <w:rsid w:val="0070747D"/>
    <w:rsid w:val="007117A3"/>
    <w:rsid w:val="00715C18"/>
    <w:rsid w:val="0072230A"/>
    <w:rsid w:val="007312A0"/>
    <w:rsid w:val="00771FE4"/>
    <w:rsid w:val="007915F8"/>
    <w:rsid w:val="00797059"/>
    <w:rsid w:val="007B5D47"/>
    <w:rsid w:val="007E368F"/>
    <w:rsid w:val="00800C4F"/>
    <w:rsid w:val="00827ADD"/>
    <w:rsid w:val="00837C68"/>
    <w:rsid w:val="00861692"/>
    <w:rsid w:val="00870F9C"/>
    <w:rsid w:val="008916DA"/>
    <w:rsid w:val="008B59D8"/>
    <w:rsid w:val="008B61FC"/>
    <w:rsid w:val="008D1772"/>
    <w:rsid w:val="008D41F2"/>
    <w:rsid w:val="00910AB5"/>
    <w:rsid w:val="00987D79"/>
    <w:rsid w:val="009A777F"/>
    <w:rsid w:val="009B0A91"/>
    <w:rsid w:val="009B202D"/>
    <w:rsid w:val="009D3779"/>
    <w:rsid w:val="009F3885"/>
    <w:rsid w:val="00A06461"/>
    <w:rsid w:val="00A2331A"/>
    <w:rsid w:val="00A41E82"/>
    <w:rsid w:val="00A84CC7"/>
    <w:rsid w:val="00B8529D"/>
    <w:rsid w:val="00BA2AE5"/>
    <w:rsid w:val="00C341EF"/>
    <w:rsid w:val="00C42ED4"/>
    <w:rsid w:val="00C62FAE"/>
    <w:rsid w:val="00C70330"/>
    <w:rsid w:val="00C77C37"/>
    <w:rsid w:val="00C820F6"/>
    <w:rsid w:val="00C922D7"/>
    <w:rsid w:val="00CE4F8E"/>
    <w:rsid w:val="00CE5F1B"/>
    <w:rsid w:val="00D114AC"/>
    <w:rsid w:val="00D13964"/>
    <w:rsid w:val="00D1434F"/>
    <w:rsid w:val="00D65E51"/>
    <w:rsid w:val="00D85057"/>
    <w:rsid w:val="00DC69E3"/>
    <w:rsid w:val="00DD4127"/>
    <w:rsid w:val="00DD58A8"/>
    <w:rsid w:val="00DD7115"/>
    <w:rsid w:val="00DE0B1B"/>
    <w:rsid w:val="00E04D6A"/>
    <w:rsid w:val="00E11610"/>
    <w:rsid w:val="00E23F3D"/>
    <w:rsid w:val="00E369F3"/>
    <w:rsid w:val="00E40042"/>
    <w:rsid w:val="00E743A2"/>
    <w:rsid w:val="00E77A19"/>
    <w:rsid w:val="00EA2E6E"/>
    <w:rsid w:val="00ED67E8"/>
    <w:rsid w:val="00EF67F6"/>
    <w:rsid w:val="00F02739"/>
    <w:rsid w:val="00F2535C"/>
    <w:rsid w:val="00F628F9"/>
    <w:rsid w:val="00F800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ml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A1AAED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1989"/>
    <w:pPr>
      <w:widowControl w:val="0"/>
      <w:spacing w:after="0" w:line="220" w:lineRule="exact"/>
    </w:pPr>
    <w:rPr>
      <w:rFonts w:ascii="Amazon Endure Book" w:eastAsia="Calibri" w:hAnsi="Amazon Endure Book" w:cs="Times New Roman"/>
      <w:sz w:val="18"/>
    </w:rPr>
  </w:style>
  <w:style w:type="paragraph" w:styleId="Heading1">
    <w:name w:val="heading 1"/>
    <w:basedOn w:val="Normal"/>
    <w:next w:val="Normal"/>
    <w:link w:val="Heading1Char"/>
    <w:uiPriority w:val="9"/>
    <w:rsid w:val="009B0A9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7F7F7F" w:themeColor="text1" w:themeTint="8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9B0A9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7F7F7F" w:themeColor="text1" w:themeTint="80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96F78"/>
    <w:pPr>
      <w:tabs>
        <w:tab w:val="center" w:pos="4680"/>
        <w:tab w:val="right" w:pos="9360"/>
      </w:tabs>
      <w:jc w:val="center"/>
    </w:pPr>
    <w:rPr>
      <w:spacing w:val="6"/>
    </w:rPr>
  </w:style>
  <w:style w:type="character" w:customStyle="1" w:styleId="HeaderChar">
    <w:name w:val="Header Char"/>
    <w:basedOn w:val="DefaultParagraphFont"/>
    <w:link w:val="Header"/>
    <w:uiPriority w:val="99"/>
    <w:rsid w:val="00696F78"/>
    <w:rPr>
      <w:rFonts w:ascii="Amazon Endure Book" w:eastAsia="Calibri" w:hAnsi="Amazon Endure Book" w:cs="Times New Roman"/>
      <w:spacing w:val="6"/>
      <w:sz w:val="18"/>
    </w:rPr>
  </w:style>
  <w:style w:type="paragraph" w:styleId="Footer">
    <w:name w:val="footer"/>
    <w:basedOn w:val="Normal"/>
    <w:link w:val="FooterChar"/>
    <w:unhideWhenUsed/>
    <w:rsid w:val="002B04E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2B04E0"/>
    <w:rPr>
      <w:rFonts w:ascii="Amazon Endure Book" w:eastAsia="Calibri" w:hAnsi="Amazon Endure Book" w:cs="Times New Roman"/>
      <w:sz w:val="18"/>
    </w:rPr>
  </w:style>
  <w:style w:type="character" w:styleId="PageNumber">
    <w:name w:val="page number"/>
    <w:rsid w:val="006D1A69"/>
    <w:rPr>
      <w:rFonts w:ascii="Amazon Endure Book" w:hAnsi="Amazon Endure Book"/>
      <w:b w:val="0"/>
      <w:i w:val="0"/>
      <w:sz w:val="18"/>
      <w14:numForm w14:val="lining"/>
    </w:rPr>
  </w:style>
  <w:style w:type="paragraph" w:customStyle="1" w:styleId="Endure-ChapterTitle">
    <w:name w:val="Endure - Chapter Title"/>
    <w:basedOn w:val="Normal"/>
    <w:qFormat/>
    <w:rsid w:val="00E04D6A"/>
    <w:pPr>
      <w:spacing w:line="317" w:lineRule="exact"/>
      <w:jc w:val="center"/>
    </w:pPr>
    <w:rPr>
      <w:iCs/>
      <w:caps/>
      <w:spacing w:val="6"/>
      <w:sz w:val="26"/>
      <w:szCs w:val="28"/>
      <w14:numForm w14:val="lining"/>
    </w:rPr>
  </w:style>
  <w:style w:type="paragraph" w:customStyle="1" w:styleId="Endure-FrontMatterBodyText">
    <w:name w:val="Endure - Front Matter Body Text"/>
    <w:basedOn w:val="Normal"/>
    <w:qFormat/>
    <w:rsid w:val="00C341EF"/>
    <w:pPr>
      <w:spacing w:line="250" w:lineRule="exact"/>
      <w:jc w:val="center"/>
    </w:pPr>
    <w:rPr>
      <w:iCs/>
    </w:rPr>
  </w:style>
  <w:style w:type="paragraph" w:customStyle="1" w:styleId="Endure-ChapterBodyText">
    <w:name w:val="Endure - Chapter Body Text"/>
    <w:basedOn w:val="Normal"/>
    <w:qFormat/>
    <w:rsid w:val="0072230A"/>
    <w:pPr>
      <w:ind w:firstLine="180"/>
      <w:jc w:val="both"/>
    </w:pPr>
    <w:rPr>
      <w:iCs/>
    </w:rPr>
  </w:style>
  <w:style w:type="paragraph" w:customStyle="1" w:styleId="Endure-FirstParagraphBodyText">
    <w:name w:val="Endure - First Paragraph Body Text"/>
    <w:basedOn w:val="Endure-ChapterBodyText"/>
    <w:next w:val="Endure-ChapterBodyText"/>
    <w:qFormat/>
    <w:rsid w:val="0072230A"/>
    <w:pPr>
      <w:ind w:firstLine="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A2E6E"/>
    <w:pPr>
      <w:spacing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A2E6E"/>
    <w:rPr>
      <w:rFonts w:ascii="Segoe UI" w:eastAsia="Calibri" w:hAnsi="Segoe UI" w:cs="Segoe UI"/>
      <w:sz w:val="18"/>
      <w:szCs w:val="18"/>
    </w:rPr>
  </w:style>
  <w:style w:type="paragraph" w:customStyle="1" w:styleId="Endure-BookTitle">
    <w:name w:val="Endure - Book Title"/>
    <w:basedOn w:val="Normal"/>
    <w:qFormat/>
    <w:rsid w:val="00C341EF"/>
    <w:pPr>
      <w:spacing w:line="240" w:lineRule="auto"/>
      <w:jc w:val="center"/>
    </w:pPr>
    <w:rPr>
      <w:rFonts w:ascii="Amazon Endure Light" w:hAnsi="Amazon Endure Light"/>
      <w:sz w:val="72"/>
      <w:szCs w:val="72"/>
    </w:rPr>
  </w:style>
  <w:style w:type="paragraph" w:customStyle="1" w:styleId="Endure-AuthorName">
    <w:name w:val="Endure - Author Name"/>
    <w:basedOn w:val="Normal"/>
    <w:qFormat/>
    <w:rsid w:val="00C341EF"/>
    <w:pPr>
      <w:spacing w:after="100" w:afterAutospacing="1" w:line="240" w:lineRule="auto"/>
      <w:jc w:val="center"/>
    </w:pPr>
    <w:rPr>
      <w:rFonts w:ascii="Amazon Endure Light" w:hAnsi="Amazon Endure Light"/>
      <w:spacing w:val="10"/>
      <w:sz w:val="27"/>
      <w:szCs w:val="36"/>
    </w:rPr>
  </w:style>
  <w:style w:type="paragraph" w:customStyle="1" w:styleId="Endure-CopyrightPage">
    <w:name w:val="Endure - Copyright Page"/>
    <w:basedOn w:val="Normal"/>
    <w:qFormat/>
    <w:rsid w:val="009B202D"/>
    <w:pPr>
      <w:spacing w:line="240" w:lineRule="auto"/>
    </w:pPr>
    <w:rPr>
      <w:rFonts w:cs="CenturyGothic"/>
      <w:spacing w:val="4"/>
      <w:sz w:val="17"/>
      <w:szCs w:val="20"/>
      <w14:numForm w14:val="lining"/>
    </w:rPr>
  </w:style>
  <w:style w:type="character" w:styleId="Emphasis">
    <w:name w:val="Emphasis"/>
    <w:basedOn w:val="DefaultParagraphFont"/>
    <w:uiPriority w:val="20"/>
    <w:qFormat/>
    <w:rsid w:val="00B8529D"/>
    <w:rPr>
      <w:i/>
      <w:iCs/>
    </w:rPr>
  </w:style>
  <w:style w:type="character" w:styleId="BookTitle">
    <w:name w:val="Book Title"/>
    <w:aliases w:val="Strong Emphasized"/>
    <w:basedOn w:val="DefaultParagraphFont"/>
    <w:uiPriority w:val="33"/>
    <w:qFormat/>
    <w:rsid w:val="00B8529D"/>
    <w:rPr>
      <w:rFonts w:ascii="Amazon Endure SemiBold" w:hAnsi="Amazon Endure SemiBold"/>
      <w:b/>
      <w:bCs/>
      <w:i/>
      <w:iCs/>
      <w:spacing w:val="5"/>
    </w:rPr>
  </w:style>
  <w:style w:type="paragraph" w:styleId="ListParagraph">
    <w:name w:val="List Paragraph"/>
    <w:basedOn w:val="Normal"/>
    <w:uiPriority w:val="34"/>
    <w:qFormat/>
    <w:rsid w:val="00696F78"/>
    <w:pPr>
      <w:ind w:left="360"/>
      <w:contextualSpacing/>
    </w:pPr>
  </w:style>
  <w:style w:type="character" w:styleId="SubtleReference">
    <w:name w:val="Subtle Reference"/>
    <w:basedOn w:val="DefaultParagraphFont"/>
    <w:uiPriority w:val="31"/>
    <w:qFormat/>
    <w:rsid w:val="00696F78"/>
    <w:rPr>
      <w:smallCaps/>
      <w:color w:val="5A5A5A" w:themeColor="text1" w:themeTint="A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1636"/>
    <w:pPr>
      <w:pBdr>
        <w:top w:val="single" w:sz="4" w:space="10" w:color="7F7F7F" w:themeColor="text1" w:themeTint="80"/>
        <w:bottom w:val="single" w:sz="4" w:space="10" w:color="7F7F7F" w:themeColor="text1" w:themeTint="80"/>
      </w:pBdr>
      <w:spacing w:before="360" w:after="360"/>
      <w:ind w:left="864" w:right="864"/>
      <w:jc w:val="center"/>
    </w:pPr>
    <w:rPr>
      <w:i/>
      <w:iCs/>
      <w:color w:val="7F7F7F" w:themeColor="text1" w:themeTint="8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1636"/>
    <w:rPr>
      <w:rFonts w:ascii="Amazon Endure Book" w:eastAsia="Calibri" w:hAnsi="Amazon Endure Book" w:cs="Times New Roman"/>
      <w:i/>
      <w:iCs/>
      <w:color w:val="7F7F7F" w:themeColor="text1" w:themeTint="80"/>
      <w:sz w:val="18"/>
    </w:rPr>
  </w:style>
  <w:style w:type="character" w:styleId="Strong">
    <w:name w:val="Strong"/>
    <w:basedOn w:val="DefaultParagraphFont"/>
    <w:uiPriority w:val="22"/>
    <w:qFormat/>
    <w:rsid w:val="00696F78"/>
    <w:rPr>
      <w:rFonts w:ascii="Amazon Endure SemiBold" w:hAnsi="Amazon Endure SemiBold"/>
      <w:b w:val="0"/>
      <w:bCs/>
      <w:i w:val="0"/>
    </w:rPr>
  </w:style>
  <w:style w:type="paragraph" w:styleId="Subtitle">
    <w:name w:val="Subtitle"/>
    <w:basedOn w:val="Normal"/>
    <w:next w:val="Normal"/>
    <w:link w:val="SubtitleChar"/>
    <w:uiPriority w:val="11"/>
    <w:rsid w:val="002D22E7"/>
    <w:pPr>
      <w:numPr>
        <w:ilvl w:val="1"/>
      </w:numPr>
      <w:spacing w:line="240" w:lineRule="auto"/>
      <w:jc w:val="center"/>
    </w:pPr>
    <w:rPr>
      <w:rFonts w:ascii="Amazon Endure Light" w:eastAsiaTheme="minorEastAsia" w:hAnsi="Amazon Endure Light" w:cstheme="minorBidi"/>
      <w:color w:val="5A5A5A" w:themeColor="text1" w:themeTint="A5"/>
      <w:spacing w:val="15"/>
      <w:sz w:val="36"/>
    </w:rPr>
  </w:style>
  <w:style w:type="character" w:customStyle="1" w:styleId="SubtitleChar">
    <w:name w:val="Subtitle Char"/>
    <w:basedOn w:val="DefaultParagraphFont"/>
    <w:link w:val="Subtitle"/>
    <w:uiPriority w:val="11"/>
    <w:rsid w:val="002D22E7"/>
    <w:rPr>
      <w:rFonts w:ascii="Amazon Endure Light" w:eastAsiaTheme="minorEastAsia" w:hAnsi="Amazon Endure Light"/>
      <w:color w:val="5A5A5A" w:themeColor="text1" w:themeTint="A5"/>
      <w:spacing w:val="15"/>
      <w:sz w:val="36"/>
    </w:rPr>
  </w:style>
  <w:style w:type="paragraph" w:styleId="Title">
    <w:name w:val="Title"/>
    <w:basedOn w:val="Endure-BookTitle"/>
    <w:next w:val="Normal"/>
    <w:link w:val="TitleChar"/>
    <w:uiPriority w:val="10"/>
    <w:rsid w:val="008B61FC"/>
    <w:pPr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61FC"/>
    <w:rPr>
      <w:rFonts w:ascii="Amazon Endure Light" w:eastAsiaTheme="majorEastAsia" w:hAnsi="Amazon Endure Light" w:cstheme="majorBidi"/>
      <w:spacing w:val="-10"/>
      <w:kern w:val="28"/>
      <w:sz w:val="72"/>
      <w:szCs w:val="56"/>
    </w:rPr>
  </w:style>
  <w:style w:type="paragraph" w:customStyle="1" w:styleId="Endure-BookSubtitle">
    <w:name w:val="Endure - Book Subtitle"/>
    <w:basedOn w:val="Endure-BookTitle"/>
    <w:qFormat/>
    <w:rsid w:val="002D22E7"/>
    <w:rPr>
      <w:color w:val="595959" w:themeColor="text1" w:themeTint="A6"/>
      <w:spacing w:val="15"/>
      <w:sz w:val="36"/>
    </w:rPr>
  </w:style>
  <w:style w:type="character" w:customStyle="1" w:styleId="Heading1Char">
    <w:name w:val="Heading 1 Char"/>
    <w:basedOn w:val="DefaultParagraphFont"/>
    <w:link w:val="Heading1"/>
    <w:uiPriority w:val="9"/>
    <w:rsid w:val="009B0A91"/>
    <w:rPr>
      <w:rFonts w:asciiTheme="majorHAnsi" w:eastAsiaTheme="majorEastAsia" w:hAnsiTheme="majorHAnsi" w:cstheme="majorBidi"/>
      <w:color w:val="7F7F7F" w:themeColor="text1" w:themeTint="8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0A91"/>
    <w:rPr>
      <w:rFonts w:asciiTheme="majorHAnsi" w:eastAsiaTheme="majorEastAsia" w:hAnsiTheme="majorHAnsi" w:cstheme="majorBidi"/>
      <w:color w:val="7F7F7F" w:themeColor="text1" w:themeTint="80"/>
      <w:sz w:val="26"/>
      <w:szCs w:val="26"/>
    </w:rPr>
  </w:style>
  <w:style w:type="paragraph" w:customStyle="1" w:styleId="Endure-Subhead">
    <w:name w:val="Endure - Subhead"/>
    <w:basedOn w:val="Endure-FirstParagraphBodyText"/>
    <w:next w:val="Endure-FirstParagraphBodyText"/>
    <w:qFormat/>
    <w:rsid w:val="00E04D6A"/>
    <w:pPr>
      <w:spacing w:before="180" w:after="40"/>
    </w:pPr>
    <w:rPr>
      <w:rFonts w:ascii="Amazon Endure SemiBold" w:hAnsi="Amazon Endure SemiBold"/>
      <w:b/>
      <w:sz w:val="19"/>
    </w:rPr>
  </w:style>
  <w:style w:type="character" w:styleId="CommentReference">
    <w:name w:val="annotation reference"/>
    <w:basedOn w:val="DefaultParagraphFont"/>
    <w:uiPriority w:val="99"/>
    <w:semiHidden/>
    <w:unhideWhenUsed/>
    <w:rsid w:val="00DE0B1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E0B1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E0B1B"/>
    <w:rPr>
      <w:rFonts w:ascii="Amazon Endure Book" w:eastAsia="Calibri" w:hAnsi="Amazon Endure Book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E0B1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E0B1B"/>
    <w:rPr>
      <w:rFonts w:ascii="Amazon Endure Book" w:eastAsia="Calibri" w:hAnsi="Amazon Endure Book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footer" Target="footer8.xml"/><Relationship Id="rId26" Type="http://schemas.openxmlformats.org/officeDocument/2006/relationships/footer" Target="footer16.xml"/><Relationship Id="rId39" Type="http://schemas.openxmlformats.org/officeDocument/2006/relationships/footer" Target="footer29.xml"/><Relationship Id="rId21" Type="http://schemas.openxmlformats.org/officeDocument/2006/relationships/footer" Target="footer11.xml"/><Relationship Id="rId34" Type="http://schemas.openxmlformats.org/officeDocument/2006/relationships/footer" Target="footer24.xml"/><Relationship Id="rId42" Type="http://schemas.openxmlformats.org/officeDocument/2006/relationships/footer" Target="footer32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footer" Target="footer6.xml"/><Relationship Id="rId29" Type="http://schemas.openxmlformats.org/officeDocument/2006/relationships/footer" Target="footer19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footer" Target="footer14.xml"/><Relationship Id="rId32" Type="http://schemas.openxmlformats.org/officeDocument/2006/relationships/footer" Target="footer22.xml"/><Relationship Id="rId37" Type="http://schemas.openxmlformats.org/officeDocument/2006/relationships/footer" Target="footer27.xml"/><Relationship Id="rId40" Type="http://schemas.openxmlformats.org/officeDocument/2006/relationships/footer" Target="footer30.xml"/><Relationship Id="rId45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footer" Target="footer5.xml"/><Relationship Id="rId23" Type="http://schemas.openxmlformats.org/officeDocument/2006/relationships/footer" Target="footer13.xml"/><Relationship Id="rId28" Type="http://schemas.openxmlformats.org/officeDocument/2006/relationships/footer" Target="footer18.xml"/><Relationship Id="rId36" Type="http://schemas.openxmlformats.org/officeDocument/2006/relationships/footer" Target="footer26.xml"/><Relationship Id="rId10" Type="http://schemas.openxmlformats.org/officeDocument/2006/relationships/header" Target="header2.xml"/><Relationship Id="rId19" Type="http://schemas.openxmlformats.org/officeDocument/2006/relationships/footer" Target="footer9.xml"/><Relationship Id="rId31" Type="http://schemas.openxmlformats.org/officeDocument/2006/relationships/footer" Target="footer21.xml"/><Relationship Id="rId44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4.xml"/><Relationship Id="rId22" Type="http://schemas.openxmlformats.org/officeDocument/2006/relationships/footer" Target="footer12.xml"/><Relationship Id="rId27" Type="http://schemas.openxmlformats.org/officeDocument/2006/relationships/footer" Target="footer17.xml"/><Relationship Id="rId30" Type="http://schemas.openxmlformats.org/officeDocument/2006/relationships/footer" Target="footer20.xml"/><Relationship Id="rId35" Type="http://schemas.openxmlformats.org/officeDocument/2006/relationships/footer" Target="footer25.xml"/><Relationship Id="rId43" Type="http://schemas.openxmlformats.org/officeDocument/2006/relationships/footer" Target="footer33.xml"/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12" Type="http://schemas.openxmlformats.org/officeDocument/2006/relationships/footer" Target="footer2.xml"/><Relationship Id="rId17" Type="http://schemas.openxmlformats.org/officeDocument/2006/relationships/footer" Target="footer7.xml"/><Relationship Id="rId25" Type="http://schemas.openxmlformats.org/officeDocument/2006/relationships/footer" Target="footer15.xml"/><Relationship Id="rId33" Type="http://schemas.openxmlformats.org/officeDocument/2006/relationships/footer" Target="footer23.xml"/><Relationship Id="rId38" Type="http://schemas.openxmlformats.org/officeDocument/2006/relationships/footer" Target="footer28.xml"/><Relationship Id="rId20" Type="http://schemas.openxmlformats.org/officeDocument/2006/relationships/footer" Target="footer10.xml"/><Relationship Id="rId41" Type="http://schemas.openxmlformats.org/officeDocument/2006/relationships/footer" Target="footer31.xml"/><Relationship Id="rId46" Type="http://schemas.openxmlformats.org/officeDocument/2006/relationships/image" Target="media/image1.png"/><Relationship Id="rId47" Type="http://schemas.openxmlformats.org/officeDocument/2006/relationships/image" Target="media/image2.png"/><Relationship Id="rId4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gion xmlns="222ba7e1-2177-4658-91cc-f3af8d279a5f" xsi:nil="true"/>
    <IconOverlay xmlns="http://schemas.microsoft.com/sharepoint/v4" xsi:nil="true"/>
    <DocType xmlns="222ba7e1-2177-4658-91cc-f3af8d279a5f" xsi:nil="true"/>
    <URL xmlns="http://schemas.microsoft.com/sharepoint/v3">
      <Url xsi:nil="true"/>
      <Description xsi:nil="true"/>
    </URL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325B077B822C74887464198958452FC" ma:contentTypeVersion="2" ma:contentTypeDescription="Create a new document." ma:contentTypeScope="" ma:versionID="4fcf62ecddb3d00c1493e3211cd2fcec">
  <xsd:schema xmlns:xsd="http://www.w3.org/2001/XMLSchema" xmlns:xs="http://www.w3.org/2001/XMLSchema" xmlns:p="http://schemas.microsoft.com/office/2006/metadata/properties" xmlns:ns1="http://schemas.microsoft.com/sharepoint/v3" xmlns:ns2="222ba7e1-2177-4658-91cc-f3af8d279a5f" xmlns:ns3="http://schemas.microsoft.com/sharepoint/v4" targetNamespace="http://schemas.microsoft.com/office/2006/metadata/properties" ma:root="true" ma:fieldsID="032bfd3212fa4533263733be447fba65" ns1:_="" ns2:_="" ns3:_="">
    <xsd:import namespace="http://schemas.microsoft.com/sharepoint/v3"/>
    <xsd:import namespace="222ba7e1-2177-4658-91cc-f3af8d279a5f"/>
    <xsd:import namespace="http://schemas.microsoft.com/sharepoint/v4"/>
    <xsd:element name="properties">
      <xsd:complexType>
        <xsd:sequence>
          <xsd:element name="documentManagement">
            <xsd:complexType>
              <xsd:all>
                <xsd:element ref="ns2:Region" minOccurs="0"/>
                <xsd:element ref="ns2:DocType" minOccurs="0"/>
                <xsd:element ref="ns1:URL" minOccurs="0"/>
                <xsd:element ref="ns3:IconOverla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URL" ma:index="10" nillable="true" ma:displayName="URL" ma:internalName="URL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22ba7e1-2177-4658-91cc-f3af8d279a5f" elementFormDefault="qualified">
    <xsd:import namespace="http://schemas.microsoft.com/office/2006/documentManagement/types"/>
    <xsd:import namespace="http://schemas.microsoft.com/office/infopath/2007/PartnerControls"/>
    <xsd:element name="Region" ma:index="8" nillable="true" ma:displayName="Region" ma:description="To which Region does this document refer?" ma:format="Dropdown" ma:hidden="true" ma:internalName="Region">
      <xsd:simpleType>
        <xsd:restriction base="dms:Choice">
          <xsd:enumeration value="CN"/>
          <xsd:enumeration value="EU"/>
          <xsd:enumeration value="IN"/>
          <xsd:enumeration value="JP"/>
          <xsd:enumeration value="MX"/>
          <xsd:enumeration value="NA"/>
          <xsd:enumeration value="UK"/>
          <xsd:enumeration value="WW"/>
        </xsd:restriction>
      </xsd:simpleType>
    </xsd:element>
    <xsd:element name="DocType" ma:index="9" nillable="true" ma:displayName="Document Type" ma:description="To which category does this document belong?" ma:format="Dropdown" ma:hidden="true" ma:internalName="DocType" ma:readOnly="false">
      <xsd:simpleType>
        <xsd:restriction base="dms:Choice">
          <xsd:enumeration value="BRD"/>
          <xsd:enumeration value="Design"/>
          <xsd:enumeration value="Operations"/>
          <xsd:enumeration value="Planning"/>
          <xsd:enumeration value="Scoping"/>
          <xsd:enumeration value="Support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4" elementFormDefault="qualified">
    <xsd:import namespace="http://schemas.microsoft.com/office/2006/documentManagement/types"/>
    <xsd:import namespace="http://schemas.microsoft.com/office/infopath/2007/PartnerControls"/>
    <xsd:element name="IconOverlay" ma:index="11" nillable="true" ma:displayName="IconOverlay" ma:hidden="true" ma:internalName="IconOverlay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A7E5DA3-5134-4920-A5D7-E89B74167E9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4157185-9ED1-411D-AF72-876B4B0A768B}">
  <ds:schemaRefs>
    <ds:schemaRef ds:uri="http://schemas.microsoft.com/office/2006/metadata/properties"/>
    <ds:schemaRef ds:uri="http://schemas.microsoft.com/office/infopath/2007/PartnerControls"/>
    <ds:schemaRef ds:uri="222ba7e1-2177-4658-91cc-f3af8d279a5f"/>
    <ds:schemaRef ds:uri="http://schemas.microsoft.com/sharepoint/v4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468B7D7E-D6B7-40E5-886F-775781DB112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222ba7e1-2177-4658-91cc-f3af8d279a5f"/>
    <ds:schemaRef ds:uri="http://schemas.microsoft.com/sharepoint/v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30</Pages>
  <Words>14099</Words>
  <Characters>80365</Characters>
  <Application>Microsoft Office Word</Application>
  <DocSecurity>0</DocSecurity>
  <Lines>669</Lines>
  <Paragraphs>188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2025-04-08T15:29:00Z</dcterms:created>
  <dcterms:modified xsi:type="dcterms:W3CDTF">2025-04-11T14:42:00Z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0x0101007325B077B822C74887464198958452FC</vt:lpwstr>
  </property>
</Properties>
</file>