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Guia de Banco de Dados – Bot Cripto Telegram</w:t>
      </w:r>
    </w:p>
    <w:p>
      <w:pPr>
        <w:pStyle w:val="Heading1"/>
      </w:pPr>
      <w:r>
        <w:t>1. Introdução</w:t>
      </w:r>
    </w:p>
    <w:p>
      <w:r>
        <w:t>Este guia descreve a modelagem e o uso do banco de dados para o projeto Bot Cripto Telegram. A arquitetura de dados combina o uso de **Supabase/Postgres** para persistência e **Redis** para cache de dados quentes (preços, símbolos, notícias).</w:t>
      </w:r>
    </w:p>
    <w:p>
      <w:pPr>
        <w:pStyle w:val="Heading1"/>
      </w:pPr>
      <w:r>
        <w:t>2. Estrutura de Persistência (Supabase/Postgres)</w:t>
      </w:r>
    </w:p>
    <w:p>
      <w:r>
        <w:t>As tabelas principais foram definidas no schema Prisma. Elas representam entidades persistentes e consultas históricas.</w:t>
      </w:r>
    </w:p>
    <w:p>
      <w:r>
        <w:br/>
        <w:t>- **User**: Representa cada usuário do bot (no MVP apenas 1). Contém chatId do Telegram, idioma e status ativo.</w:t>
        <w:br/>
        <w:t>- **Alert**: Alertas de preço definidos pelo usuário, incluindo direção (acima/abaixo), preço alvo, ativo ou não.</w:t>
        <w:br/>
        <w:t>- **Trade**: Registro de compras e vendas reais, com quantidade, preço unitário, taxa e timestamp.</w:t>
        <w:br/>
        <w:t>- **BotLog**: Log geral das operações e eventos do bot (observabilidade).</w:t>
        <w:br/>
        <w:t>- **ApiUsage**: Controle de uso de APIs externas, com contagem por período, endpoint e serviço.</w:t>
        <w:br/>
        <w:t>- **ErrorState**: Captura e registro centralizado de erros para análise posterior.</w:t>
        <w:br/>
      </w:r>
    </w:p>
    <w:p>
      <w:pPr>
        <w:pStyle w:val="Heading2"/>
      </w:pPr>
      <w:r>
        <w:t>2.1 Esquema Lógico</w:t>
      </w:r>
    </w:p>
    <w:p>
      <w:r>
        <w:br/>
        <w:t>- Cada `User` pode ter vários `Alert`, `Trade` e `BotLog`.</w:t>
        <w:br/>
        <w:t>- `Alert` e `Trade` possuem índices para otimizar consultas por usuário, símbolo e estado.</w:t>
        <w:br/>
        <w:t>- O campo `Decimal` é usado para quantidades e valores monetários, garantindo precisão para cripto.</w:t>
        <w:br/>
        <w:t>- Logs e erros são centralizados para auditoria.</w:t>
        <w:br/>
      </w:r>
    </w:p>
    <w:p>
      <w:pPr>
        <w:pStyle w:val="Heading2"/>
      </w:pPr>
      <w:r>
        <w:t>2.2 Funções e Views Auxiliares</w:t>
      </w:r>
    </w:p>
    <w:p>
      <w:r>
        <w:br/>
        <w:t>- **fn_positions_cma(user_uuid)**: Calcula posição líquida e custo médio por símbolo para um usuário.</w:t>
        <w:br/>
        <w:t>- **v_positions_current**: View que exibe saldo atual por moeda com custo médio.</w:t>
        <w:br/>
        <w:t>- **fn_pnl_cma(user_uuid, prices jsonb)**: Calcula PnL realizado e não realizado dado um snapshot de preços atuais.</w:t>
        <w:br/>
      </w:r>
    </w:p>
    <w:p>
      <w:pPr>
        <w:pStyle w:val="Heading1"/>
      </w:pPr>
      <w:r>
        <w:t>3. Estrutura de Cache (Redis)</w:t>
      </w:r>
    </w:p>
    <w:p>
      <w:r>
        <w:t>Redis é usado para armazenar dados voláteis e de alta frequência, reduzindo chamadas às APIs externas e acelerando respostas.</w:t>
      </w:r>
    </w:p>
    <w:p>
      <w:pPr>
        <w:pStyle w:val="Heading2"/>
      </w:pPr>
      <w:r>
        <w:t>3.1 Chaves Redis</w:t>
      </w:r>
    </w:p>
    <w:p>
      <w:r>
        <w:br/>
        <w:t>- `px:spot:&lt;SYMBOL&gt;&lt;QUOTE&gt;` → preço spot em BRL ou USDT (TTL 5–10s)</w:t>
        <w:br/>
        <w:t>- `px:conv:USDTBRL` → taxa de conversão USDT para BRL (TTL 30–60s)</w:t>
        <w:br/>
        <w:t>- `meta:symbols` → lista de símbolos suportados pela Binance (TTL 6–12h)</w:t>
        <w:br/>
        <w:t>- `news:top` → cache de manchetes de notícias (TTL 120–300s)</w:t>
        <w:br/>
      </w:r>
    </w:p>
    <w:p>
      <w:pPr>
        <w:pStyle w:val="Heading2"/>
      </w:pPr>
      <w:r>
        <w:t>3.2 Padrão Cache-Aside</w:t>
      </w:r>
    </w:p>
    <w:p>
      <w:r>
        <w:br/>
        <w:t>1. Workflow consulta Redis primeiro.</w:t>
        <w:br/>
        <w:t>2. Se cache válido → retorna direto.</w:t>
        <w:br/>
        <w:t>3. Se cache expirado ou ausente → chama API externa.</w:t>
        <w:br/>
        <w:t>4. Resultado é gravado no Redis com TTL adequado.</w:t>
        <w:br/>
      </w:r>
    </w:p>
    <w:p>
      <w:pPr>
        <w:pStyle w:val="Heading1"/>
      </w:pPr>
      <w:r>
        <w:t>4. Estratégia de Integração N8N ↔ Banco</w:t>
      </w:r>
    </w:p>
    <w:p>
      <w:r>
        <w:br/>
        <w:t>- Para Supabase:</w:t>
        <w:br/>
        <w:t xml:space="preserve">  - Usar **dupla integração**: nó Supabase API (CRUD simples) + nó Postgres (consultas SQL complexas).</w:t>
        <w:br/>
        <w:t>- Para Redis:</w:t>
        <w:br/>
        <w:t xml:space="preserve">  - Usar **Upstash Redis (HTTP API)** ou um microserviço bridge HTTP.</w:t>
        <w:br/>
        <w:t xml:space="preserve">  - No N8N, chamadas via **HTTP Request Node** para GET/SETEX.</w:t>
        <w:br/>
      </w:r>
    </w:p>
    <w:p>
      <w:pPr>
        <w:pStyle w:val="Heading1"/>
      </w:pPr>
      <w:r>
        <w:t>5. Segurança e Boas Práticas</w:t>
      </w:r>
    </w:p>
    <w:p>
      <w:r>
        <w:br/>
        <w:t>- Todas as credenciais armazenadas no **N8N Vault**.</w:t>
        <w:br/>
        <w:t>- Limitar TTLs no Redis para evitar dados defasados.</w:t>
        <w:br/>
        <w:t>- Sanitizar inputs antes de gravar no Postgres.</w:t>
        <w:br/>
        <w:t>- Usar índices em colunas de busca frequente (`userId`, `symbol`, `active`, `ts`).</w:t>
        <w:br/>
        <w:t>- Backups automáticos do Supabase já cobrem Disaster Recovery.</w:t>
        <w:br/>
      </w:r>
    </w:p>
    <w:p>
      <w:pPr>
        <w:pStyle w:val="Heading1"/>
      </w:pPr>
      <w:r>
        <w:t>6. Futuras Extensões</w:t>
      </w:r>
    </w:p>
    <w:p>
      <w:r>
        <w:br/>
        <w:t>- Suporte a múltiplos usuários (já previsto no schema).</w:t>
        <w:br/>
        <w:t>- Implementação FIFO em vez de custo médio móvel para PnL.</w:t>
        <w:br/>
        <w:t>- Dashboard web consumindo as views do Supabase.</w:t>
        <w:br/>
        <w:t>- Cache distribuído com Redis Cluster (se necessário).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