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4F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222222"/>
          <w:sz w:val="24"/>
          <w:szCs w:val="24"/>
          <w:lang w:eastAsia="es-CO"/>
        </w:rPr>
        <w:drawing>
          <wp:inline distT="0" distB="0" distL="0" distR="0" wp14:anchorId="2810ED40" wp14:editId="2C6A77BC">
            <wp:extent cx="725557" cy="61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05" cy="6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4F" w:rsidRPr="00B6741E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</w:pPr>
      <w:r w:rsidRPr="00B6741E"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  <w:t>UNIVERSIDAD DEL CAUCA</w:t>
      </w:r>
    </w:p>
    <w:p w:rsidR="000F5F4F" w:rsidRPr="00B6741E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</w:pPr>
      <w:r w:rsidRPr="00B6741E"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  <w:t>FACULTAD DE CIENCIAS NATURALES, EXACTAS Y DE LA EDUCACION</w:t>
      </w:r>
    </w:p>
    <w:p w:rsidR="000F5F4F" w:rsidRPr="00B6741E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</w:pPr>
      <w:r w:rsidRPr="00B6741E"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  <w:t>LICENCIATURA EN EDUCACION BASICA CON ENFASIS EN EDUCACION ARTISTICA</w:t>
      </w:r>
    </w:p>
    <w:p w:rsidR="000F5F4F" w:rsidRPr="00B6741E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  <w:lang w:eastAsia="es-CO"/>
        </w:rPr>
        <w:t>SEMINARIO ARTE Y PEDAGOGIA</w:t>
      </w:r>
    </w:p>
    <w:p w:rsidR="000F5F4F" w:rsidRPr="00B6741E" w:rsidRDefault="000F5F4F" w:rsidP="000F5F4F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CO"/>
        </w:rPr>
      </w:pPr>
    </w:p>
    <w:p w:rsidR="000F5F4F" w:rsidRPr="00B6741E" w:rsidRDefault="000F5F4F" w:rsidP="000F5F4F">
      <w:pPr>
        <w:rPr>
          <w:b/>
          <w:sz w:val="24"/>
          <w:szCs w:val="24"/>
        </w:rPr>
      </w:pPr>
      <w:r w:rsidRPr="00B6741E">
        <w:rPr>
          <w:b/>
          <w:sz w:val="24"/>
          <w:szCs w:val="24"/>
        </w:rPr>
        <w:t>PROFESOR:</w:t>
      </w:r>
      <w:r w:rsidRPr="00B6741E">
        <w:rPr>
          <w:b/>
          <w:sz w:val="24"/>
          <w:szCs w:val="24"/>
        </w:rPr>
        <w:tab/>
      </w:r>
      <w:r w:rsidRPr="00B6741E">
        <w:rPr>
          <w:b/>
          <w:sz w:val="24"/>
          <w:szCs w:val="24"/>
        </w:rPr>
        <w:tab/>
      </w:r>
      <w:r w:rsidRPr="00B6741E">
        <w:rPr>
          <w:sz w:val="24"/>
          <w:szCs w:val="24"/>
        </w:rPr>
        <w:t xml:space="preserve">MG. </w:t>
      </w:r>
      <w:r w:rsidR="00ED7870" w:rsidRPr="00B6741E">
        <w:rPr>
          <w:sz w:val="24"/>
          <w:szCs w:val="24"/>
        </w:rPr>
        <w:t xml:space="preserve">Francisco </w:t>
      </w:r>
      <w:r w:rsidR="00ED7870">
        <w:rPr>
          <w:sz w:val="24"/>
          <w:szCs w:val="24"/>
        </w:rPr>
        <w:t>Javier</w:t>
      </w:r>
      <w:r>
        <w:rPr>
          <w:sz w:val="24"/>
          <w:szCs w:val="24"/>
        </w:rPr>
        <w:t xml:space="preserve"> </w:t>
      </w:r>
      <w:r w:rsidRPr="00B6741E">
        <w:rPr>
          <w:sz w:val="24"/>
          <w:szCs w:val="24"/>
        </w:rPr>
        <w:t>Valencia</w:t>
      </w:r>
    </w:p>
    <w:p w:rsidR="000F5F4F" w:rsidRDefault="000F5F4F" w:rsidP="000F5F4F">
      <w:pPr>
        <w:rPr>
          <w:sz w:val="24"/>
          <w:szCs w:val="24"/>
        </w:rPr>
      </w:pPr>
      <w:r w:rsidRPr="00B6741E">
        <w:rPr>
          <w:b/>
          <w:sz w:val="24"/>
          <w:szCs w:val="24"/>
        </w:rPr>
        <w:t>ESTUDIANTE:</w:t>
      </w:r>
      <w:r w:rsidRPr="00B6741E">
        <w:rPr>
          <w:b/>
          <w:sz w:val="24"/>
          <w:szCs w:val="24"/>
        </w:rPr>
        <w:tab/>
      </w:r>
      <w:r w:rsidRPr="00B6741E">
        <w:rPr>
          <w:b/>
          <w:sz w:val="24"/>
          <w:szCs w:val="24"/>
        </w:rPr>
        <w:tab/>
      </w:r>
      <w:r w:rsidRPr="00B6741E">
        <w:rPr>
          <w:sz w:val="24"/>
          <w:szCs w:val="24"/>
        </w:rPr>
        <w:t>Gerardo Botina</w:t>
      </w:r>
      <w:r w:rsidRPr="00B6741E">
        <w:rPr>
          <w:sz w:val="24"/>
          <w:szCs w:val="24"/>
        </w:rPr>
        <w:tab/>
      </w:r>
      <w:r w:rsidRPr="00B6741E">
        <w:rPr>
          <w:sz w:val="24"/>
          <w:szCs w:val="24"/>
        </w:rPr>
        <w:tab/>
      </w:r>
      <w:r w:rsidRPr="00B6741E">
        <w:rPr>
          <w:sz w:val="24"/>
          <w:szCs w:val="24"/>
        </w:rPr>
        <w:tab/>
        <w:t xml:space="preserve"> </w:t>
      </w:r>
      <w:r w:rsidRPr="00B6741E">
        <w:rPr>
          <w:b/>
          <w:sz w:val="24"/>
          <w:szCs w:val="24"/>
        </w:rPr>
        <w:t>Código:</w:t>
      </w:r>
      <w:r w:rsidRPr="00B6741E">
        <w:rPr>
          <w:sz w:val="24"/>
          <w:szCs w:val="24"/>
        </w:rPr>
        <w:t xml:space="preserve"> 107214021908</w:t>
      </w:r>
    </w:p>
    <w:p w:rsidR="00974C46" w:rsidRPr="00B6741E" w:rsidRDefault="00974C46" w:rsidP="000F5F4F">
      <w:pPr>
        <w:rPr>
          <w:b/>
          <w:sz w:val="24"/>
          <w:szCs w:val="24"/>
        </w:rPr>
      </w:pPr>
    </w:p>
    <w:p w:rsidR="000F5F4F" w:rsidRDefault="000F5F4F" w:rsidP="000F5F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RELATORIA</w:t>
      </w:r>
    </w:p>
    <w:p w:rsidR="000F5F4F" w:rsidRDefault="000F5F4F" w:rsidP="000F5F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“SIN CALCOMANIAS: HACIA UNA PRACTICA EDUCATIVA ORIGINAL”</w:t>
      </w:r>
    </w:p>
    <w:p w:rsidR="00974C46" w:rsidRDefault="00974C46" w:rsidP="000F5F4F">
      <w:pPr>
        <w:jc w:val="center"/>
        <w:rPr>
          <w:b/>
          <w:sz w:val="24"/>
          <w:szCs w:val="24"/>
        </w:rPr>
      </w:pPr>
    </w:p>
    <w:p w:rsidR="000F5F4F" w:rsidRPr="00974C46" w:rsidRDefault="000F5F4F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Propuesta que nace de Bourdieu y Passeron.</w:t>
      </w:r>
    </w:p>
    <w:p w:rsidR="000F5F4F" w:rsidRPr="00974C46" w:rsidRDefault="000F5F4F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Consideramos de máxima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urgencia que</w:t>
      </w:r>
      <w:r w:rsidR="008343C9" w:rsidRPr="00974C46">
        <w:rPr>
          <w:rFonts w:cstheme="minorHAnsi"/>
          <w:i/>
          <w:color w:val="000000" w:themeColor="text1"/>
          <w:sz w:val="24"/>
          <w:szCs w:val="24"/>
        </w:rPr>
        <w:t xml:space="preserve"> cuando se diseñe un proyecto educativo no se haga calco, se haga mapa;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que,</w:t>
      </w:r>
      <w:r w:rsidR="008343C9" w:rsidRPr="00974C46">
        <w:rPr>
          <w:rFonts w:cstheme="minorHAnsi"/>
          <w:i/>
          <w:color w:val="000000" w:themeColor="text1"/>
          <w:sz w:val="24"/>
          <w:szCs w:val="24"/>
        </w:rPr>
        <w:t xml:space="preserve"> en vez de reproducir, recomencemos un proyecto diferente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que,</w:t>
      </w:r>
      <w:r w:rsidR="008343C9" w:rsidRPr="00974C46">
        <w:rPr>
          <w:rFonts w:cstheme="minorHAnsi"/>
          <w:i/>
          <w:color w:val="000000" w:themeColor="text1"/>
          <w:sz w:val="24"/>
          <w:szCs w:val="24"/>
        </w:rPr>
        <w:t xml:space="preserve"> en vez de calcar la unidad didáctica del libro de texto diseñado para el profesor, seamos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capaces</w:t>
      </w:r>
      <w:r w:rsidR="008343C9" w:rsidRPr="00974C46">
        <w:rPr>
          <w:rFonts w:cstheme="minorHAnsi"/>
          <w:i/>
          <w:color w:val="000000" w:themeColor="text1"/>
          <w:sz w:val="24"/>
          <w:szCs w:val="24"/>
        </w:rPr>
        <w:t xml:space="preserve"> de regenerar contenidos nuevos, originales, sin principio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ni</w:t>
      </w:r>
      <w:r w:rsidR="008343C9" w:rsidRPr="00974C46">
        <w:rPr>
          <w:rFonts w:cstheme="minorHAnsi"/>
          <w:i/>
          <w:color w:val="000000" w:themeColor="text1"/>
          <w:sz w:val="24"/>
          <w:szCs w:val="24"/>
        </w:rPr>
        <w:t xml:space="preserve"> final.</w:t>
      </w:r>
    </w:p>
    <w:p w:rsidR="00C355A6" w:rsidRPr="00974C46" w:rsidRDefault="00C355A6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Es decir que el maestro sea protagonista del conocimiento que busca impartir entre sus estudiantes, esta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sería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la manera como el aprendizaje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tendría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un sentido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simbólico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y no una simple instrucción, que termina siendo la copia de varias generaciones,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que,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aunque se cambie el texto, la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guía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sigue siendo la misma, pues el maestro establece un modelo o formato en el que el mismo queda atrapado y que es incapaz de romper.</w:t>
      </w:r>
    </w:p>
    <w:p w:rsidR="000A7206" w:rsidRPr="00974C46" w:rsidRDefault="008343C9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Como el texto indica, la cotidianidad del profesorado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está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enmarcada en el aburrimiento,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apatía</w:t>
      </w:r>
      <w:r w:rsidRPr="00974C46">
        <w:rPr>
          <w:rFonts w:cstheme="minorHAnsi"/>
          <w:i/>
          <w:color w:val="000000" w:themeColor="text1"/>
          <w:sz w:val="24"/>
          <w:szCs w:val="24"/>
        </w:rPr>
        <w:t>, pereza, tedio…que nace de la inercia.</w:t>
      </w:r>
    </w:p>
    <w:p w:rsidR="00C355A6" w:rsidRPr="00974C46" w:rsidRDefault="00C355A6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La comodidad de estar instalado en un lugar, se termina reflejando en la manera como el mismo docente afronta su quehacer escolar, es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sencillo repetir un grupo de lecciones en un programa instalado en un contexto que parece inalterable.</w:t>
      </w:r>
    </w:p>
    <w:p w:rsidR="008343C9" w:rsidRPr="00974C46" w:rsidRDefault="008343C9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Inercia, de algo prácticamente muerto, inactivo, flojo y apático; inercia que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de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semboca en la reproducción; siendo esta la forma de crear conocimiento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semejante a la calcomanía, la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lejana al mapa.</w:t>
      </w:r>
    </w:p>
    <w:p w:rsidR="00C355A6" w:rsidRPr="00974C46" w:rsidRDefault="00C355A6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Es de tomar en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Pr="00974C46">
        <w:rPr>
          <w:rFonts w:cstheme="minorHAnsi"/>
          <w:i/>
          <w:color w:val="000000" w:themeColor="text1"/>
          <w:sz w:val="24"/>
          <w:szCs w:val="24"/>
        </w:rPr>
        <w:t>cuenta que por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propuestas que se establezcan desde el ministerio de educación, los maestros que asumen una postura de inercia nunca se atreverán a diseñar propuestas que exijan a ellos trascender sus propias capacidades, es de anotar que la edad no interesa, ya que hay maestros jóvenes o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recién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egresados que son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aún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anquilosados 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lastRenderedPageBreak/>
        <w:t xml:space="preserve">que maestros de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="009C60A2" w:rsidRPr="00974C46">
        <w:rPr>
          <w:rFonts w:cstheme="minorHAnsi"/>
          <w:i/>
          <w:color w:val="000000" w:themeColor="text1"/>
          <w:sz w:val="24"/>
          <w:szCs w:val="24"/>
        </w:rPr>
        <w:t xml:space="preserve"> edad, que quizás las experiencias les han enseñado a abrir la mente a otras posibilidades en otros contextos.</w:t>
      </w:r>
    </w:p>
    <w:p w:rsidR="008343C9" w:rsidRPr="00974C46" w:rsidRDefault="008343C9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Los autores que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extensamente han estudiado el tema de la inercia en los contextos educativos han sido Pierre Bourdieu y Jean Claude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Passeron</w:t>
      </w:r>
      <w:r w:rsidRPr="00974C46">
        <w:rPr>
          <w:rFonts w:cstheme="minorHAnsi"/>
          <w:i/>
          <w:color w:val="000000" w:themeColor="text1"/>
          <w:sz w:val="24"/>
          <w:szCs w:val="24"/>
        </w:rPr>
        <w:t>, desde su texto La reproducción, editado en Francia en 1970.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 En este libro-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máquina,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 inercia aparece como una consecuencia de la inconciencia, es decir de la falta de reflexión.</w:t>
      </w:r>
    </w:p>
    <w:p w:rsidR="00A56E02" w:rsidRPr="00974C46" w:rsidRDefault="00ED7870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…” Cuanto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 plenamente se reduce el TP (trabajo pedagógico) a un proceso de familiarización en el que el maestro trasmite </w:t>
      </w:r>
      <w:r w:rsidRPr="00974C46">
        <w:rPr>
          <w:rFonts w:cstheme="minorHAnsi"/>
          <w:i/>
          <w:color w:val="000000" w:themeColor="text1"/>
          <w:sz w:val="24"/>
          <w:szCs w:val="24"/>
        </w:rPr>
        <w:t>inconscientemente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, por su conducta ejemplar, unos principios que nunca domina </w:t>
      </w:r>
      <w:r w:rsidRPr="00974C46">
        <w:rPr>
          <w:rFonts w:cstheme="minorHAnsi"/>
          <w:i/>
          <w:color w:val="000000" w:themeColor="text1"/>
          <w:sz w:val="24"/>
          <w:szCs w:val="24"/>
        </w:rPr>
        <w:t>conscientemente</w:t>
      </w:r>
      <w:r w:rsidR="00A56E02" w:rsidRPr="00974C46">
        <w:rPr>
          <w:rFonts w:cstheme="minorHAnsi"/>
          <w:i/>
          <w:color w:val="000000" w:themeColor="text1"/>
          <w:sz w:val="24"/>
          <w:szCs w:val="24"/>
        </w:rPr>
        <w:t xml:space="preserve"> a un receptor que los interioriza inconscientemente”.</w:t>
      </w:r>
    </w:p>
    <w:p w:rsidR="00A56E02" w:rsidRPr="00974C46" w:rsidRDefault="00A56E02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En los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sistemas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pedagógicos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tóxicos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el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objetivo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principal de estos procesos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irreflexivos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y reproductores es la creación de un habitus, un habitus sobre el que no se reflexiona y, sobre todo, siendo la violencia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simbólica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un sustituto de la coacción física.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 xml:space="preserve"> Ese hábito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se crea para ser duradero, eterno, para que forme parte indivisible del estudiante, como forman parte de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él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o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ella sus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pulmones o su bazo.</w:t>
      </w:r>
    </w:p>
    <w:p w:rsidR="009C60A2" w:rsidRPr="00974C46" w:rsidRDefault="009C60A2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En este sentido el habito se reconoce como algo bueno, conllevando una disciplina, una cotidianidad una repetición sinsentido, pues debe simplemente seguir una secuencia para llegar a la construcción del habito.</w:t>
      </w:r>
    </w:p>
    <w:p w:rsidR="00A56E02" w:rsidRPr="00974C46" w:rsidRDefault="00A56E02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La tesis de la que parten los autores es que todo sistema de enseñanza se basa en los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procesos que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genera la violencia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simbólica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>.</w:t>
      </w:r>
    </w:p>
    <w:p w:rsidR="00A56E02" w:rsidRPr="00974C46" w:rsidRDefault="00A56E02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El concepto violencia 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>simbólica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lo explican ampliamente en el libro los herederos</w:t>
      </w:r>
      <w:r w:rsidR="00ED7870" w:rsidRPr="00974C46">
        <w:rPr>
          <w:rFonts w:cstheme="minorHAnsi"/>
          <w:i/>
          <w:color w:val="000000" w:themeColor="text1"/>
          <w:sz w:val="24"/>
          <w:szCs w:val="24"/>
        </w:rPr>
        <w:t xml:space="preserve">, donde desarrollan una teoría general sobre el </w:t>
      </w:r>
      <w:proofErr w:type="gramStart"/>
      <w:r w:rsidR="00ED7870" w:rsidRPr="00974C46">
        <w:rPr>
          <w:rFonts w:cstheme="minorHAnsi"/>
          <w:i/>
          <w:color w:val="000000" w:themeColor="text1"/>
          <w:sz w:val="24"/>
          <w:szCs w:val="24"/>
        </w:rPr>
        <w:t>termino</w:t>
      </w:r>
      <w:proofErr w:type="gramEnd"/>
      <w:r w:rsidR="00ED7870" w:rsidRPr="00974C46">
        <w:rPr>
          <w:rFonts w:cstheme="minorHAnsi"/>
          <w:i/>
          <w:color w:val="000000" w:themeColor="text1"/>
          <w:sz w:val="24"/>
          <w:szCs w:val="24"/>
        </w:rPr>
        <w:t xml:space="preserve"> en la lengua y la cultura, explicando que los mecanismos que componen la violencia simbólica son todos aquellos desde los que se ejerce el poder sobre los otros.</w:t>
      </w:r>
    </w:p>
    <w:p w:rsidR="00ED7870" w:rsidRPr="00974C46" w:rsidRDefault="00ED7870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Aunque en La reproducción, Bourdieu y Passeron se centran en el tema de la violencia simbólica en las instituciones educativas, recalcan que hay otros estamentos que ejercen este discurso violento a partir de diferentes sistemas de representación. Estos estamentos son, además de la escuela, la familia y los medios de comunicación.</w:t>
      </w:r>
    </w:p>
    <w:p w:rsidR="001C5C3E" w:rsidRPr="00974C46" w:rsidRDefault="00310703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“La pedagogía implícita es indudablemente la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eficaz…en la medida que exige del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discípulo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o del aprendiz la identificación con la persona total del “maestro” o del “oficial”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experimentado, a cote de una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verdadera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renuncia de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sí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mismo que excluye el análisis </w:t>
      </w:r>
      <w:proofErr w:type="gramStart"/>
      <w:r w:rsidRPr="00974C46">
        <w:rPr>
          <w:rFonts w:cstheme="minorHAnsi"/>
          <w:i/>
          <w:color w:val="000000" w:themeColor="text1"/>
          <w:sz w:val="24"/>
          <w:szCs w:val="24"/>
        </w:rPr>
        <w:t>de</w:t>
      </w:r>
      <w:proofErr w:type="gramEnd"/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los principios de la conducta ejemplar”.</w:t>
      </w:r>
    </w:p>
    <w:p w:rsidR="001C5C3E" w:rsidRPr="00974C46" w:rsidRDefault="00310703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>“Una violencia cuyo carácter específico reside en que logra ocultarse como tal”.</w:t>
      </w:r>
    </w:p>
    <w:p w:rsidR="009C60A2" w:rsidRPr="00974C46" w:rsidRDefault="009C60A2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Es aquí en donde encontramos el sentido del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currículo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oculto, pues seguimos normas, códigos, deberes y derechos en pos de conseguir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hábitos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que formen un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buen ciudadano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, pero con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qué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fin, si cada vez vemos que entre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cercanos estamos a la ciencia al </w:t>
      </w:r>
      <w:r w:rsidRPr="00974C46">
        <w:rPr>
          <w:rFonts w:cstheme="minorHAnsi"/>
          <w:i/>
          <w:color w:val="000000" w:themeColor="text1"/>
          <w:sz w:val="24"/>
          <w:szCs w:val="24"/>
        </w:rPr>
        <w:lastRenderedPageBreak/>
        <w:t xml:space="preserve">conocimiento y a la información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estamos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aislados, mas divididos y confusos,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pues,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aunque parece que tenemos la información, no sabemos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qué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hacer con ella, o simplemente no podemos </w:t>
      </w:r>
      <w:r w:rsidR="00D85EFF" w:rsidRPr="00974C46">
        <w:rPr>
          <w:rFonts w:cstheme="minorHAnsi"/>
          <w:i/>
          <w:color w:val="000000" w:themeColor="text1"/>
          <w:sz w:val="24"/>
          <w:szCs w:val="24"/>
        </w:rPr>
        <w:t>articularla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en beneficio de todos sino de algunos.</w:t>
      </w:r>
    </w:p>
    <w:p w:rsidR="00310703" w:rsidRPr="00974C46" w:rsidRDefault="00310703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Reducir la relación de comunicación pedagógica a una pura y simple relación de comunicación impide comprender las condiciones sociales de su eficacia propiamente simbólica y propiamente pedagógica, que consiste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precisamente en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ocultar el hecho de que no es una simple relación de comunicación”</w:t>
      </w:r>
    </w:p>
    <w:p w:rsidR="00310703" w:rsidRPr="00974C46" w:rsidRDefault="006F7365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En suma, imponer y ocultar. “En una formación social determinada, TP (trabajo pedagógico) por el que se produce la AP (acción pedagógica) dominante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logra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tanto mejor imponer la legitimidad de la cultura dominante cuanto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más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se realiza, o sea, cuánto más logra imponer el desconocimiento de la arbitrariedad dominante como tal, no solamente a los destinatarios legítimos de la AP sino también  a los miembros de los grupos o clases dominados (ideología dominante de la cultura legitima como única cultura auténtica,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ósea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como cultura universal)”.</w:t>
      </w:r>
    </w:p>
    <w:p w:rsidR="006F7365" w:rsidRPr="00974C46" w:rsidRDefault="006F7365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Falta de reflexión, inercia, violencia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simbólica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encubierta. ¿Queremos promover como profesores una acción educativa con estas características?</w:t>
      </w:r>
    </w:p>
    <w:p w:rsidR="006F7365" w:rsidRPr="00974C46" w:rsidRDefault="006F7365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Como educadores artísticos rizomatizados y nómades hemos también de ser originales y desarrollar una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práctica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educativa:</w:t>
      </w:r>
    </w:p>
    <w:p w:rsidR="006F7365" w:rsidRPr="00974C46" w:rsidRDefault="006F7365" w:rsidP="00971E3F">
      <w:pPr>
        <w:jc w:val="both"/>
        <w:rPr>
          <w:rFonts w:cstheme="minorHAnsi"/>
          <w:b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CREATIVA</w:t>
      </w:r>
    </w:p>
    <w:p w:rsidR="006F7365" w:rsidRPr="00974C46" w:rsidRDefault="006F7365" w:rsidP="00971E3F">
      <w:pPr>
        <w:jc w:val="both"/>
        <w:rPr>
          <w:rFonts w:cstheme="minorHAnsi"/>
          <w:b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REPENSADA</w:t>
      </w:r>
    </w:p>
    <w:p w:rsidR="006F7365" w:rsidRPr="00974C46" w:rsidRDefault="006F7365" w:rsidP="00971E3F">
      <w:pPr>
        <w:jc w:val="both"/>
        <w:rPr>
          <w:rFonts w:cstheme="minorHAnsi"/>
          <w:b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NO VIOLENTA</w:t>
      </w:r>
    </w:p>
    <w:p w:rsidR="006F7365" w:rsidRPr="00974C46" w:rsidRDefault="006F7365" w:rsidP="00971E3F">
      <w:pPr>
        <w:jc w:val="both"/>
        <w:rPr>
          <w:rFonts w:cstheme="minorHAnsi"/>
          <w:b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EXPLICITA</w:t>
      </w:r>
    </w:p>
    <w:p w:rsidR="006F7365" w:rsidRPr="00974C46" w:rsidRDefault="00971E3F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Creativa</w:t>
      </w:r>
      <w:r w:rsidR="006F7365" w:rsidRPr="00974C46">
        <w:rPr>
          <w:rFonts w:cstheme="minorHAnsi"/>
          <w:i/>
          <w:color w:val="000000" w:themeColor="text1"/>
          <w:sz w:val="24"/>
          <w:szCs w:val="24"/>
        </w:rPr>
        <w:t>: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Aquella que innova, que se plantea la necesidad de no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repetir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sino de llegar a nuevas metas, con información y metodologías cambiantes. Por ello los proyectos educativos deben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hacerlo. Así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pues, trabajar desde el rizoma ya supone abandonar el calco y dar a luz, regenerar nuevas ideas.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Repensada</w:t>
      </w:r>
      <w:r w:rsidRPr="00974C46">
        <w:rPr>
          <w:rFonts w:cstheme="minorHAnsi"/>
          <w:i/>
          <w:color w:val="000000" w:themeColor="text1"/>
          <w:sz w:val="24"/>
          <w:szCs w:val="24"/>
        </w:rPr>
        <w:t>: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Aquella que se pone como obligación repensar sobre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sí</w:t>
      </w:r>
      <w:r w:rsidR="00422DA1">
        <w:rPr>
          <w:rFonts w:cstheme="minorHAnsi"/>
          <w:i/>
          <w:color w:val="000000" w:themeColor="text1"/>
          <w:sz w:val="24"/>
          <w:szCs w:val="24"/>
        </w:rPr>
        <w:t xml:space="preserve"> misma, mir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arse 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sí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misma para estudiar, por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qué, y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para qué, estamos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tirando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líneas de fuga.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No violenta</w:t>
      </w:r>
      <w:r w:rsidRPr="00974C46">
        <w:rPr>
          <w:rFonts w:cstheme="minorHAnsi"/>
          <w:i/>
          <w:color w:val="000000" w:themeColor="text1"/>
          <w:sz w:val="24"/>
          <w:szCs w:val="24"/>
        </w:rPr>
        <w:t>: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Aquella que identifica la violencia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simbólica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como pate de la acción pedagógica y, a través de esta acción intenta erradicarla.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lastRenderedPageBreak/>
        <w:t xml:space="preserve">Es una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práctica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donde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controlamos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el tono, respetamos los ingredientes, no utilizamos los componentes de la acción para ejercer terror e imponer, sino para intentar que los estudiantes aprendan.</w:t>
      </w:r>
    </w:p>
    <w:p w:rsidR="000C2E18" w:rsidRPr="00974C46" w:rsidRDefault="000C2E18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b/>
          <w:i/>
          <w:color w:val="000000" w:themeColor="text1"/>
          <w:sz w:val="24"/>
          <w:szCs w:val="24"/>
        </w:rPr>
        <w:t>Explicita</w:t>
      </w:r>
      <w:r w:rsidRPr="00974C46">
        <w:rPr>
          <w:rFonts w:cstheme="minorHAnsi"/>
          <w:i/>
          <w:color w:val="000000" w:themeColor="text1"/>
          <w:sz w:val="24"/>
          <w:szCs w:val="24"/>
        </w:rPr>
        <w:t>:</w:t>
      </w:r>
    </w:p>
    <w:p w:rsidR="000C2E18" w:rsidRPr="00974C46" w:rsidRDefault="00487DE3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Una práctica educativa explicita, en vez de una práctica educativa implícita, esa que nos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rodea,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pero cuyo posicionamiento no aparece claro ante nuestros ojos.</w:t>
      </w:r>
    </w:p>
    <w:p w:rsidR="00487DE3" w:rsidRPr="00974C46" w:rsidRDefault="00487DE3" w:rsidP="00971E3F">
      <w:p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Práctica educativa </w:t>
      </w:r>
      <w:r w:rsidR="00971E3F" w:rsidRPr="00974C46">
        <w:rPr>
          <w:rFonts w:cstheme="minorHAnsi"/>
          <w:i/>
          <w:color w:val="000000" w:themeColor="text1"/>
          <w:sz w:val="24"/>
          <w:szCs w:val="24"/>
        </w:rPr>
        <w:t>rizo matica</w:t>
      </w:r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, </w:t>
      </w:r>
      <w:proofErr w:type="gramStart"/>
      <w:r w:rsidRPr="00974C46">
        <w:rPr>
          <w:rFonts w:cstheme="minorHAnsi"/>
          <w:i/>
          <w:color w:val="000000" w:themeColor="text1"/>
          <w:sz w:val="24"/>
          <w:szCs w:val="24"/>
        </w:rPr>
        <w:t>practica</w:t>
      </w:r>
      <w:proofErr w:type="gramEnd"/>
      <w:r w:rsidRPr="00974C46">
        <w:rPr>
          <w:rFonts w:cstheme="minorHAnsi"/>
          <w:i/>
          <w:color w:val="000000" w:themeColor="text1"/>
          <w:sz w:val="24"/>
          <w:szCs w:val="24"/>
        </w:rPr>
        <w:t xml:space="preserve"> educativa nómade.</w:t>
      </w:r>
    </w:p>
    <w:p w:rsidR="001C5C3E" w:rsidRPr="00974C46" w:rsidRDefault="00D85EFF" w:rsidP="00D85EFF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974C46">
        <w:rPr>
          <w:rFonts w:eastAsia="Times New Roman" w:cstheme="minorHAnsi"/>
          <w:color w:val="000000" w:themeColor="text1"/>
          <w:sz w:val="24"/>
          <w:szCs w:val="24"/>
          <w:lang w:eastAsia="es-CO"/>
        </w:rPr>
        <w:t>Por tanto, la práctica educativa debe ser pensada, planeada, ejecutada y evaluada, con el fin de no permitir establecimientos insanos que no permitan evolucionar de la misma manera cómo evolucionan las sociedades y las necesidades que ellas suscitan.</w:t>
      </w:r>
    </w:p>
    <w:p w:rsidR="00D85EFF" w:rsidRPr="00974C46" w:rsidRDefault="00D85EFF" w:rsidP="00D85EFF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</w:p>
    <w:sectPr w:rsidR="00D85EFF" w:rsidRPr="00974C46" w:rsidSect="00D85EFF">
      <w:pgSz w:w="12240" w:h="15840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4F"/>
    <w:rsid w:val="000A7042"/>
    <w:rsid w:val="000A7206"/>
    <w:rsid w:val="000C2E18"/>
    <w:rsid w:val="000F5F4F"/>
    <w:rsid w:val="001C5C3E"/>
    <w:rsid w:val="00205CB3"/>
    <w:rsid w:val="00310703"/>
    <w:rsid w:val="00327D89"/>
    <w:rsid w:val="00422DA1"/>
    <w:rsid w:val="00487DE3"/>
    <w:rsid w:val="0065026A"/>
    <w:rsid w:val="006621D0"/>
    <w:rsid w:val="006F7365"/>
    <w:rsid w:val="007734FD"/>
    <w:rsid w:val="008343C9"/>
    <w:rsid w:val="00846998"/>
    <w:rsid w:val="00905A85"/>
    <w:rsid w:val="00971E3F"/>
    <w:rsid w:val="00974C46"/>
    <w:rsid w:val="0099215E"/>
    <w:rsid w:val="009C60A2"/>
    <w:rsid w:val="00A56E02"/>
    <w:rsid w:val="00C355A6"/>
    <w:rsid w:val="00CC79D6"/>
    <w:rsid w:val="00D85EFF"/>
    <w:rsid w:val="00D91E9C"/>
    <w:rsid w:val="00E7412C"/>
    <w:rsid w:val="00ED7870"/>
    <w:rsid w:val="00E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784A9-32E5-4B65-9B11-3246E2F0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EBD2-8FF4-40EB-BE35-2BF448449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ST-MJ03LSKA</cp:lastModifiedBy>
  <cp:revision>2</cp:revision>
  <dcterms:created xsi:type="dcterms:W3CDTF">2017-06-21T12:38:00Z</dcterms:created>
  <dcterms:modified xsi:type="dcterms:W3CDTF">2017-06-21T12:38:00Z</dcterms:modified>
</cp:coreProperties>
</file>