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3790357"/>
        <w:docPartObj>
          <w:docPartGallery w:val="Cover Pages"/>
          <w:docPartUnique/>
        </w:docPartObj>
      </w:sdtPr>
      <w:sdtContent>
        <w:p w14:paraId="09EF364C" w14:textId="2E0B585A" w:rsidR="00E673C0" w:rsidRDefault="00E673C0"/>
        <w:p w14:paraId="7A146FD3" w14:textId="7F83DE6E" w:rsidR="00E673C0" w:rsidRDefault="00E673C0">
          <w:r>
            <w:rPr>
              <w:noProof/>
            </w:rPr>
            <w:pict w14:anchorId="32AA990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2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8206F8C" w14:textId="37C567B0" w:rsidR="00E673C0" w:rsidRDefault="00E673C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28 de junho de 2025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AF61A4E">
              <v:shape id="Text Box 112" o:spid="_x0000_s1031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71B83FA9" w14:textId="5D8CE537" w:rsidR="00E673C0" w:rsidRPr="00E673C0" w:rsidRDefault="00E673C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E673C0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446F2A02" w14:textId="1FF68F01" w:rsidR="00E673C0" w:rsidRPr="00E673C0" w:rsidRDefault="00E673C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262626" w:themeColor="text1" w:themeTint="D9"/>
                            <w:sz w:val="28"/>
                            <w:szCs w:val="28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E673C0"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77AB730D" w14:textId="21113D5C" w:rsidR="00E673C0" w:rsidRPr="00E673C0" w:rsidRDefault="00E673C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Pr="00E673C0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A8A6358">
              <v:shape id="Text Box 113" o:spid="_x0000_s1030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7F4D9C90" w14:textId="53874357" w:rsidR="00E673C0" w:rsidRDefault="00E673C0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F7C2A8F" w14:textId="3F1D6DF6" w:rsidR="00E673C0" w:rsidRDefault="00E673C0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48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C26716A">
              <v:group id="Group 115" o:spid="_x0000_s1027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28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29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14850899"/>
        <w:docPartObj>
          <w:docPartGallery w:val="Table of Contents"/>
          <w:docPartUnique/>
        </w:docPartObj>
      </w:sdtPr>
      <w:sdtContent>
        <w:p w14:paraId="2EDB2C53" w14:textId="377AB8E8" w:rsidR="00C67CEC" w:rsidRDefault="00000000">
          <w:pPr>
            <w:pStyle w:val="TOCHeading"/>
          </w:pPr>
          <w:r>
            <w:t>Table of Contents</w:t>
          </w:r>
        </w:p>
        <w:p w14:paraId="29404B2A" w14:textId="03929483" w:rsidR="00E673C0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962796" w:history="1">
            <w:r w:rsidR="00E673C0" w:rsidRPr="00BC2A5E">
              <w:rPr>
                <w:rStyle w:val="Hyperlink"/>
                <w:noProof/>
              </w:rPr>
              <w:t>Descrição Completa do Projeto “DEV Platform”</w:t>
            </w:r>
            <w:r w:rsidR="00E673C0">
              <w:rPr>
                <w:noProof/>
                <w:webHidden/>
              </w:rPr>
              <w:tab/>
            </w:r>
            <w:r w:rsidR="00E673C0">
              <w:rPr>
                <w:noProof/>
                <w:webHidden/>
              </w:rPr>
              <w:fldChar w:fldCharType="begin"/>
            </w:r>
            <w:r w:rsidR="00E673C0">
              <w:rPr>
                <w:noProof/>
                <w:webHidden/>
              </w:rPr>
              <w:instrText xml:space="preserve"> PAGEREF _Toc201962796 \h </w:instrText>
            </w:r>
            <w:r w:rsidR="00E673C0">
              <w:rPr>
                <w:noProof/>
                <w:webHidden/>
              </w:rPr>
            </w:r>
            <w:r w:rsidR="00E673C0"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3</w:t>
            </w:r>
            <w:r w:rsidR="00E673C0">
              <w:rPr>
                <w:noProof/>
                <w:webHidden/>
              </w:rPr>
              <w:fldChar w:fldCharType="end"/>
            </w:r>
          </w:hyperlink>
        </w:p>
        <w:p w14:paraId="22904A06" w14:textId="33B5CBB4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797" w:history="1">
            <w:r w:rsidRPr="00BC2A5E">
              <w:rPr>
                <w:rStyle w:val="Hyperlink"/>
                <w:noProof/>
              </w:rPr>
              <w:t>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91C3" w14:textId="2527ADE1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798" w:history="1">
            <w:r w:rsidRPr="00BC2A5E">
              <w:rPr>
                <w:rStyle w:val="Hyperlink"/>
                <w:noProof/>
              </w:rPr>
              <w:t>1. Camada de Domínio (Domain)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A78D" w14:textId="69FE54C7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799" w:history="1">
            <w:r w:rsidRPr="00BC2A5E">
              <w:rPr>
                <w:rStyle w:val="Hyperlink"/>
                <w:noProof/>
              </w:rPr>
              <w:t>2. Camada de Aplicação (Application)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B188" w14:textId="7B776FDC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800" w:history="1">
            <w:r w:rsidRPr="00BC2A5E">
              <w:rPr>
                <w:rStyle w:val="Hyperlink"/>
                <w:noProof/>
              </w:rPr>
              <w:t>3. Camada de Infraestrutura (Infrastructure)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51B2" w14:textId="3C1FDE71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801" w:history="1">
            <w:r w:rsidRPr="00BC2A5E">
              <w:rPr>
                <w:rStyle w:val="Hyperlink"/>
                <w:noProof/>
              </w:rPr>
              <w:t>4. Camada de Interface (Interface)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08B5" w14:textId="3DF819DF" w:rsidR="00E673C0" w:rsidRDefault="00E673C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62802" w:history="1">
            <w:r w:rsidRPr="00BC2A5E">
              <w:rPr>
                <w:rStyle w:val="Hyperlink"/>
                <w:noProof/>
              </w:rPr>
              <w:t>Diagrama de Sequência: Criação de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_Toc201962802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39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FFF0" w14:textId="77777777" w:rsidR="00C67CEC" w:rsidRDefault="00000000">
          <w:r>
            <w:fldChar w:fldCharType="end"/>
          </w:r>
        </w:p>
      </w:sdtContent>
    </w:sdt>
    <w:p w14:paraId="17B3C41D" w14:textId="77777777" w:rsidR="00E673C0" w:rsidRDefault="00E673C0">
      <w:pPr>
        <w:rPr>
          <w:lang w:val="pt-BR"/>
        </w:rPr>
      </w:pPr>
      <w:r>
        <w:rPr>
          <w:lang w:val="pt-BR"/>
        </w:rPr>
        <w:br w:type="page"/>
      </w:r>
    </w:p>
    <w:p w14:paraId="464F8183" w14:textId="2D6BB2B6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lastRenderedPageBreak/>
        <w:t xml:space="preserve">Com base em uma análise completa e detalhada do código-fonte fornecido no arquivo </w:t>
      </w:r>
      <w:r w:rsidRPr="00E673C0">
        <w:rPr>
          <w:rStyle w:val="VerbatimChar"/>
          <w:lang w:val="pt-BR"/>
        </w:rPr>
        <w:t>compilado_48.pdf</w:t>
      </w:r>
      <w:r w:rsidRPr="00E673C0">
        <w:rPr>
          <w:lang w:val="pt-BR"/>
        </w:rPr>
        <w:t>, o projeto “DEV Platform” se apresenta em um estado de excelência técnica. A aderência aos princípios da Arquitetura Limpa, Domain-</w:t>
      </w:r>
      <w:proofErr w:type="spellStart"/>
      <w:r w:rsidRPr="00E673C0">
        <w:rPr>
          <w:lang w:val="pt-BR"/>
        </w:rPr>
        <w:t>Driven</w:t>
      </w:r>
      <w:proofErr w:type="spellEnd"/>
      <w:r w:rsidRPr="00E673C0">
        <w:rPr>
          <w:lang w:val="pt-BR"/>
        </w:rPr>
        <w:t xml:space="preserve"> Design (DDD) e SOLID é exemplar. As camadas da aplicação são bem definidas, a injeção de dependência é gerenciada de forma centralizada e eficaz, e o domínio é modelado com uma clareza notável, utilizando padrões avançados como Entidades imutáveis, </w:t>
      </w:r>
      <w:proofErr w:type="spellStart"/>
      <w:r w:rsidRPr="00E673C0">
        <w:rPr>
          <w:lang w:val="pt-BR"/>
        </w:rPr>
        <w:t>Value</w:t>
      </w:r>
      <w:proofErr w:type="spellEnd"/>
      <w:r w:rsidRPr="00E673C0">
        <w:rPr>
          <w:lang w:val="pt-BR"/>
        </w:rPr>
        <w:t xml:space="preserve"> </w:t>
      </w:r>
      <w:proofErr w:type="spellStart"/>
      <w:r w:rsidRPr="00E673C0">
        <w:rPr>
          <w:lang w:val="pt-BR"/>
        </w:rPr>
        <w:t>Objects</w:t>
      </w:r>
      <w:proofErr w:type="spellEnd"/>
      <w:r w:rsidRPr="00E673C0">
        <w:rPr>
          <w:lang w:val="pt-BR"/>
        </w:rPr>
        <w:t xml:space="preserve"> e o padrão </w:t>
      </w:r>
      <w:proofErr w:type="spellStart"/>
      <w:r w:rsidRPr="00E673C0">
        <w:rPr>
          <w:i/>
          <w:lang w:val="pt-BR"/>
        </w:rPr>
        <w:t>Specification</w:t>
      </w:r>
      <w:proofErr w:type="spellEnd"/>
      <w:r w:rsidRPr="00E673C0">
        <w:rPr>
          <w:lang w:val="pt-BR"/>
        </w:rPr>
        <w:t>.</w:t>
      </w:r>
    </w:p>
    <w:p w14:paraId="73286B02" w14:textId="77777777" w:rsidR="00C67CEC" w:rsidRPr="00E673C0" w:rsidRDefault="00000000">
      <w:pPr>
        <w:pStyle w:val="BodyText"/>
        <w:rPr>
          <w:lang w:val="pt-BR"/>
        </w:rPr>
      </w:pPr>
      <w:r w:rsidRPr="00E673C0">
        <w:rPr>
          <w:lang w:val="pt-BR"/>
        </w:rPr>
        <w:t>As refatorações aplicadas nas versões anteriores, como a automação da Unidade de Trabalho e o desacoplamento do tratamento de exceções, foram consolidadas com sucesso, resultando em um código-fonte limpo, robusto e de fácil manutenção.</w:t>
      </w:r>
    </w:p>
    <w:p w14:paraId="709E258F" w14:textId="77777777" w:rsidR="00C67CEC" w:rsidRPr="00E673C0" w:rsidRDefault="00000000">
      <w:pPr>
        <w:pStyle w:val="BodyText"/>
        <w:rPr>
          <w:lang w:val="pt-BR"/>
        </w:rPr>
      </w:pPr>
      <w:r w:rsidRPr="00E673C0">
        <w:rPr>
          <w:lang w:val="pt-BR"/>
        </w:rPr>
        <w:t xml:space="preserve">Nesta avaliação, </w:t>
      </w:r>
      <w:r w:rsidRPr="00E673C0">
        <w:rPr>
          <w:b/>
          <w:lang w:val="pt-BR"/>
        </w:rPr>
        <w:t>não foram encontradas oportunidades de melhoria que justifiquem uma refatoração</w:t>
      </w:r>
      <w:r w:rsidRPr="00E673C0">
        <w:rPr>
          <w:lang w:val="pt-BR"/>
        </w:rPr>
        <w:t>. O código atual já segue as melhores práticas e padrões de design de forma consistente. Qualquer alteração seria mais uma questão de preferência estilística do que uma melhoria objetiva na qualidade ou funcionalidade do software.</w:t>
      </w:r>
    </w:p>
    <w:p w14:paraId="7E13C646" w14:textId="77777777" w:rsidR="00C67CEC" w:rsidRPr="00E673C0" w:rsidRDefault="00000000">
      <w:pPr>
        <w:pStyle w:val="BodyText"/>
        <w:rPr>
          <w:lang w:val="pt-BR"/>
        </w:rPr>
      </w:pPr>
      <w:r w:rsidRPr="00E673C0">
        <w:rPr>
          <w:lang w:val="pt-BR"/>
        </w:rPr>
        <w:t xml:space="preserve">Portanto, conforme solicitado, a seguir apresento uma descrição completa do projeto em seu estado atual, detalhando sua arquitetura e principais componentes com o auxílio de diagramas </w:t>
      </w:r>
      <w:proofErr w:type="spellStart"/>
      <w:r w:rsidRPr="00E673C0">
        <w:rPr>
          <w:lang w:val="pt-BR"/>
        </w:rPr>
        <w:t>Mermaid</w:t>
      </w:r>
      <w:proofErr w:type="spellEnd"/>
      <w:r w:rsidRPr="00E673C0">
        <w:rPr>
          <w:lang w:val="pt-BR"/>
        </w:rPr>
        <w:t>.</w:t>
      </w:r>
    </w:p>
    <w:p w14:paraId="57AA57DA" w14:textId="77777777" w:rsidR="00C67CEC" w:rsidRDefault="00000000">
      <w:r>
        <w:pict w14:anchorId="1BDBC54B">
          <v:rect id="_x0000_i1025" style="width:0;height:1.5pt" o:hralign="center" o:hrstd="t" o:hr="t"/>
        </w:pict>
      </w:r>
    </w:p>
    <w:p w14:paraId="0B6EBBC5" w14:textId="77777777" w:rsidR="00E673C0" w:rsidRDefault="00E673C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d5548320b55b425ea8b3c53951d37e00bffeaf0"/>
      <w:bookmarkStart w:id="1" w:name="_Toc201962796"/>
      <w:r>
        <w:rPr>
          <w:lang w:val="pt-BR"/>
        </w:rPr>
        <w:br w:type="page"/>
      </w:r>
    </w:p>
    <w:p w14:paraId="3CF919BE" w14:textId="667757C3" w:rsidR="00C67CEC" w:rsidRPr="00E673C0" w:rsidRDefault="00000000">
      <w:pPr>
        <w:pStyle w:val="Heading2"/>
        <w:rPr>
          <w:lang w:val="pt-BR"/>
        </w:rPr>
      </w:pPr>
      <w:r w:rsidRPr="00E673C0">
        <w:rPr>
          <w:lang w:val="pt-BR"/>
        </w:rPr>
        <w:lastRenderedPageBreak/>
        <w:t>Descrição Completa do Projeto “DEV Platform”</w:t>
      </w:r>
      <w:bookmarkEnd w:id="0"/>
      <w:bookmarkEnd w:id="1"/>
    </w:p>
    <w:p w14:paraId="3B5D55CE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O “DEV Platform” é um sistema de software robusto, projetado para o gerenciamento de usuários. Sua arquitetura é meticulosamente organizada em camadas, seguindo os princípios da Arquitetura Limpa para garantir alta coesão, baixo acoplamento e excelente testabilidade.</w:t>
      </w:r>
    </w:p>
    <w:p w14:paraId="06B19A21" w14:textId="77777777" w:rsidR="00C67CEC" w:rsidRPr="00E673C0" w:rsidRDefault="00000000">
      <w:pPr>
        <w:pStyle w:val="Heading3"/>
        <w:rPr>
          <w:lang w:val="pt-BR"/>
        </w:rPr>
      </w:pPr>
      <w:bookmarkStart w:id="2" w:name="visão-geral-da-arquitetura"/>
      <w:bookmarkStart w:id="3" w:name="_Toc201962797"/>
      <w:r w:rsidRPr="00E673C0">
        <w:rPr>
          <w:lang w:val="pt-BR"/>
        </w:rPr>
        <w:t>Visão Geral da Arquitetura</w:t>
      </w:r>
      <w:bookmarkEnd w:id="2"/>
      <w:bookmarkEnd w:id="3"/>
    </w:p>
    <w:p w14:paraId="667292BE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 xml:space="preserve">O projeto é estruturado em quatro camadas principais, com um fluxo de dependência que aponta sempre para o interior, em direção ao domínio. Isso garante que a lógica de negócios (domínio) seja completamente independente dos detalhes de infraestrutura (banco de dados, </w:t>
      </w:r>
      <w:proofErr w:type="gramStart"/>
      <w:r w:rsidRPr="00E673C0">
        <w:rPr>
          <w:lang w:val="pt-BR"/>
        </w:rPr>
        <w:t>frameworks, etc.</w:t>
      </w:r>
      <w:proofErr w:type="gramEnd"/>
      <w:r w:rsidRPr="00E673C0">
        <w:rPr>
          <w:lang w:val="pt-BR"/>
        </w:rPr>
        <w:t>).</w:t>
      </w:r>
    </w:p>
    <w:p w14:paraId="11154533" w14:textId="77777777" w:rsidR="00C67CEC" w:rsidRDefault="00000000">
      <w:pPr>
        <w:pStyle w:val="CaptionedFigure"/>
      </w:pPr>
      <w:r>
        <w:rPr>
          <w:noProof/>
        </w:rPr>
        <w:drawing>
          <wp:inline distT="0" distB="0" distL="0" distR="0" wp14:anchorId="592C8A6A" wp14:editId="1CC6D8E1">
            <wp:extent cx="5334000" cy="2775857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8_dj7nlufk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C6C26" w14:textId="7C7C23EF" w:rsidR="00C67CEC" w:rsidRPr="00E673C0" w:rsidRDefault="00E673C0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F9DD79B" w14:textId="77777777" w:rsidR="00C67CEC" w:rsidRPr="00E673C0" w:rsidRDefault="00000000">
      <w:pPr>
        <w:pStyle w:val="Heading3"/>
        <w:rPr>
          <w:lang w:val="pt-BR"/>
        </w:rPr>
      </w:pPr>
      <w:bookmarkStart w:id="4" w:name="camada-de-domínio-domain"/>
      <w:bookmarkStart w:id="5" w:name="_Toc201962798"/>
      <w:r w:rsidRPr="00E673C0">
        <w:rPr>
          <w:lang w:val="pt-BR"/>
        </w:rPr>
        <w:t>1. Camada de Domínio (Domain)</w:t>
      </w:r>
      <w:bookmarkEnd w:id="4"/>
      <w:bookmarkEnd w:id="5"/>
    </w:p>
    <w:p w14:paraId="35651B11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Esta é a camada mais interna e o coração do sistema. Ela contém a lógica de negócios pura e não depende de nenhuma outra camada.</w:t>
      </w:r>
    </w:p>
    <w:p w14:paraId="02CC3924" w14:textId="77777777" w:rsidR="00C67CEC" w:rsidRPr="00E673C0" w:rsidRDefault="00000000">
      <w:pPr>
        <w:numPr>
          <w:ilvl w:val="0"/>
          <w:numId w:val="3"/>
        </w:numPr>
        <w:rPr>
          <w:lang w:val="pt-BR"/>
        </w:rPr>
      </w:pPr>
      <w:r w:rsidRPr="00E673C0">
        <w:rPr>
          <w:b/>
          <w:lang w:val="pt-BR"/>
        </w:rPr>
        <w:t>Entidades (</w:t>
      </w:r>
      <w:proofErr w:type="spellStart"/>
      <w:r w:rsidRPr="00E673C0">
        <w:rPr>
          <w:rStyle w:val="VerbatimChar"/>
          <w:b/>
          <w:lang w:val="pt-BR"/>
        </w:rPr>
        <w:t>User</w:t>
      </w:r>
      <w:proofErr w:type="spellEnd"/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A entidade </w:t>
      </w:r>
      <w:proofErr w:type="spellStart"/>
      <w:r w:rsidRPr="00E673C0">
        <w:rPr>
          <w:rStyle w:val="VerbatimChar"/>
          <w:lang w:val="pt-BR"/>
        </w:rPr>
        <w:t>User</w:t>
      </w:r>
      <w:proofErr w:type="spellEnd"/>
      <w:r w:rsidRPr="00E673C0">
        <w:rPr>
          <w:lang w:val="pt-BR"/>
        </w:rPr>
        <w:t xml:space="preserve"> é a principal representação de um usuário. Ela é implementada como um </w:t>
      </w:r>
      <w:proofErr w:type="spellStart"/>
      <w:r w:rsidRPr="00E673C0">
        <w:rPr>
          <w:lang w:val="pt-BR"/>
        </w:rPr>
        <w:t>dataclass</w:t>
      </w:r>
      <w:proofErr w:type="spellEnd"/>
      <w:r w:rsidRPr="00E673C0">
        <w:rPr>
          <w:lang w:val="pt-BR"/>
        </w:rPr>
        <w:t xml:space="preserve"> imutável (</w:t>
      </w:r>
      <w:r w:rsidRPr="00E673C0">
        <w:rPr>
          <w:rStyle w:val="VerbatimChar"/>
          <w:lang w:val="pt-BR"/>
        </w:rPr>
        <w:t>frozen=</w:t>
      </w:r>
      <w:proofErr w:type="spellStart"/>
      <w:r w:rsidRPr="00E673C0">
        <w:rPr>
          <w:rStyle w:val="VerbatimChar"/>
          <w:lang w:val="pt-BR"/>
        </w:rPr>
        <w:t>True</w:t>
      </w:r>
      <w:proofErr w:type="spellEnd"/>
      <w:r w:rsidRPr="00E673C0">
        <w:rPr>
          <w:lang w:val="pt-BR"/>
        </w:rPr>
        <w:t xml:space="preserve">), o que garante que seu estado, uma vez criado, não possa ser alterado acidentalmente. Todas as modificações (como </w:t>
      </w:r>
      <w:proofErr w:type="spellStart"/>
      <w:r w:rsidRPr="00E673C0">
        <w:rPr>
          <w:rStyle w:val="VerbatimChar"/>
          <w:lang w:val="pt-BR"/>
        </w:rPr>
        <w:t>update_</w:t>
      </w:r>
      <w:proofErr w:type="gramStart"/>
      <w:r w:rsidRPr="00E673C0">
        <w:rPr>
          <w:rStyle w:val="VerbatimChar"/>
          <w:lang w:val="pt-BR"/>
        </w:rPr>
        <w:t>details</w:t>
      </w:r>
      <w:proofErr w:type="spellEnd"/>
      <w:r w:rsidRPr="00E673C0">
        <w:rPr>
          <w:lang w:val="pt-BR"/>
        </w:rPr>
        <w:t xml:space="preserve"> )</w:t>
      </w:r>
      <w:proofErr w:type="gramEnd"/>
      <w:r w:rsidRPr="00E673C0">
        <w:rPr>
          <w:lang w:val="pt-BR"/>
        </w:rPr>
        <w:t xml:space="preserve"> retornam uma nova instância da entidade, preservando a integridade.</w:t>
      </w:r>
    </w:p>
    <w:p w14:paraId="6FB8C502" w14:textId="77777777" w:rsidR="00C67CEC" w:rsidRPr="00E673C0" w:rsidRDefault="00000000">
      <w:pPr>
        <w:numPr>
          <w:ilvl w:val="0"/>
          <w:numId w:val="3"/>
        </w:numPr>
        <w:rPr>
          <w:lang w:val="pt-BR"/>
        </w:rPr>
      </w:pPr>
      <w:proofErr w:type="spellStart"/>
      <w:r w:rsidRPr="00E673C0">
        <w:rPr>
          <w:b/>
          <w:lang w:val="pt-BR"/>
        </w:rPr>
        <w:t>Value</w:t>
      </w:r>
      <w:proofErr w:type="spellEnd"/>
      <w:r w:rsidRPr="00E673C0">
        <w:rPr>
          <w:b/>
          <w:lang w:val="pt-BR"/>
        </w:rPr>
        <w:t xml:space="preserve"> </w:t>
      </w:r>
      <w:proofErr w:type="spellStart"/>
      <w:r w:rsidRPr="00E673C0">
        <w:rPr>
          <w:b/>
          <w:lang w:val="pt-BR"/>
        </w:rPr>
        <w:t>Objects</w:t>
      </w:r>
      <w:proofErr w:type="spellEnd"/>
      <w:r w:rsidRPr="00E673C0">
        <w:rPr>
          <w:b/>
          <w:lang w:val="pt-BR"/>
        </w:rPr>
        <w:t xml:space="preserve"> (</w:t>
      </w:r>
      <w:r w:rsidRPr="00E673C0">
        <w:rPr>
          <w:rStyle w:val="VerbatimChar"/>
          <w:b/>
          <w:lang w:val="pt-BR"/>
        </w:rPr>
        <w:t>Email</w:t>
      </w:r>
      <w:r w:rsidRPr="00E673C0">
        <w:rPr>
          <w:b/>
          <w:lang w:val="pt-BR"/>
        </w:rPr>
        <w:t xml:space="preserve">, </w:t>
      </w:r>
      <w:proofErr w:type="spellStart"/>
      <w:r w:rsidRPr="00E673C0">
        <w:rPr>
          <w:rStyle w:val="VerbatimChar"/>
          <w:b/>
          <w:lang w:val="pt-BR"/>
        </w:rPr>
        <w:t>UserName</w:t>
      </w:r>
      <w:proofErr w:type="spellEnd"/>
      <w:r w:rsidRPr="00E673C0">
        <w:rPr>
          <w:b/>
          <w:lang w:val="pt-BR"/>
        </w:rPr>
        <w:t xml:space="preserve">, </w:t>
      </w:r>
      <w:proofErr w:type="spellStart"/>
      <w:r w:rsidRPr="00E673C0">
        <w:rPr>
          <w:rStyle w:val="VerbatimChar"/>
          <w:b/>
          <w:lang w:val="pt-BR"/>
        </w:rPr>
        <w:t>Address</w:t>
      </w:r>
      <w:proofErr w:type="spellEnd"/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Atributos complexos com regras de validação próprias são modelados como </w:t>
      </w:r>
      <w:proofErr w:type="spellStart"/>
      <w:r w:rsidRPr="00E673C0">
        <w:rPr>
          <w:lang w:val="pt-BR"/>
        </w:rPr>
        <w:t>Value</w:t>
      </w:r>
      <w:proofErr w:type="spellEnd"/>
      <w:r w:rsidRPr="00E673C0">
        <w:rPr>
          <w:lang w:val="pt-BR"/>
        </w:rPr>
        <w:t xml:space="preserve"> </w:t>
      </w:r>
      <w:proofErr w:type="spellStart"/>
      <w:proofErr w:type="gramStart"/>
      <w:r w:rsidRPr="00E673C0">
        <w:rPr>
          <w:lang w:val="pt-BR"/>
        </w:rPr>
        <w:t>Objects</w:t>
      </w:r>
      <w:proofErr w:type="spellEnd"/>
      <w:r w:rsidRPr="00E673C0">
        <w:rPr>
          <w:lang w:val="pt-BR"/>
        </w:rPr>
        <w:t xml:space="preserve"> .</w:t>
      </w:r>
      <w:proofErr w:type="gramEnd"/>
      <w:r w:rsidRPr="00E673C0">
        <w:rPr>
          <w:lang w:val="pt-BR"/>
        </w:rPr>
        <w:t xml:space="preserve"> </w:t>
      </w:r>
      <w:r w:rsidRPr="00E673C0">
        <w:rPr>
          <w:rStyle w:val="VerbatimChar"/>
          <w:lang w:val="pt-BR"/>
        </w:rPr>
        <w:t>Email</w:t>
      </w:r>
      <w:r w:rsidRPr="00E673C0">
        <w:rPr>
          <w:lang w:val="pt-BR"/>
        </w:rPr>
        <w:t xml:space="preserve"> e </w:t>
      </w:r>
      <w:proofErr w:type="spellStart"/>
      <w:r w:rsidRPr="00E673C0">
        <w:rPr>
          <w:rStyle w:val="VerbatimChar"/>
          <w:lang w:val="pt-BR"/>
        </w:rPr>
        <w:t>UserName</w:t>
      </w:r>
      <w:proofErr w:type="spellEnd"/>
      <w:r w:rsidRPr="00E673C0">
        <w:rPr>
          <w:lang w:val="pt-BR"/>
        </w:rPr>
        <w:t xml:space="preserve">, por exemplo, utilizam o </w:t>
      </w:r>
      <w:r w:rsidRPr="00E673C0">
        <w:rPr>
          <w:b/>
          <w:lang w:val="pt-BR"/>
        </w:rPr>
        <w:t>Padrão de Especificação</w:t>
      </w:r>
      <w:r w:rsidRPr="00E673C0">
        <w:rPr>
          <w:lang w:val="pt-BR"/>
        </w:rPr>
        <w:t xml:space="preserve"> (</w:t>
      </w:r>
      <w:proofErr w:type="spellStart"/>
      <w:r w:rsidRPr="00E673C0">
        <w:rPr>
          <w:rStyle w:val="VerbatimChar"/>
          <w:lang w:val="pt-BR"/>
        </w:rPr>
        <w:t>EmailFormatSpecification</w:t>
      </w:r>
      <w:proofErr w:type="spellEnd"/>
      <w:r w:rsidRPr="00E673C0">
        <w:rPr>
          <w:lang w:val="pt-BR"/>
        </w:rPr>
        <w:t xml:space="preserve">, </w:t>
      </w:r>
      <w:proofErr w:type="spellStart"/>
      <w:r w:rsidRPr="00E673C0">
        <w:rPr>
          <w:rStyle w:val="VerbatimChar"/>
          <w:lang w:val="pt-BR"/>
        </w:rPr>
        <w:t>UserNameSpecification</w:t>
      </w:r>
      <w:proofErr w:type="spellEnd"/>
      <w:r w:rsidRPr="00E673C0">
        <w:rPr>
          <w:lang w:val="pt-BR"/>
        </w:rPr>
        <w:t xml:space="preserve">) para validar seus formatos no momento da criação, </w:t>
      </w:r>
      <w:r w:rsidRPr="00E673C0">
        <w:rPr>
          <w:lang w:val="pt-BR"/>
        </w:rPr>
        <w:lastRenderedPageBreak/>
        <w:t xml:space="preserve">garantindo que uma entidade </w:t>
      </w:r>
      <w:proofErr w:type="spellStart"/>
      <w:r w:rsidRPr="00E673C0">
        <w:rPr>
          <w:rStyle w:val="VerbatimChar"/>
          <w:lang w:val="pt-BR"/>
        </w:rPr>
        <w:t>User</w:t>
      </w:r>
      <w:proofErr w:type="spellEnd"/>
      <w:r w:rsidRPr="00E673C0">
        <w:rPr>
          <w:lang w:val="pt-BR"/>
        </w:rPr>
        <w:t xml:space="preserve"> nunca possa existir com um e-mail ou nome inválido.</w:t>
      </w:r>
    </w:p>
    <w:p w14:paraId="1E6AE101" w14:textId="77777777" w:rsidR="00C67CEC" w:rsidRPr="00E673C0" w:rsidRDefault="00000000">
      <w:pPr>
        <w:numPr>
          <w:ilvl w:val="0"/>
          <w:numId w:val="3"/>
        </w:numPr>
        <w:rPr>
          <w:lang w:val="pt-BR"/>
        </w:rPr>
      </w:pPr>
      <w:r w:rsidRPr="00E673C0">
        <w:rPr>
          <w:b/>
          <w:lang w:val="pt-BR"/>
        </w:rPr>
        <w:t>Serviços de Domínio (</w:t>
      </w:r>
      <w:proofErr w:type="spellStart"/>
      <w:r w:rsidRPr="00E673C0">
        <w:rPr>
          <w:rStyle w:val="VerbatimChar"/>
          <w:b/>
          <w:lang w:val="pt-BR"/>
        </w:rPr>
        <w:t>UserValidatorService</w:t>
      </w:r>
      <w:proofErr w:type="spellEnd"/>
      <w:r w:rsidRPr="00E673C0">
        <w:rPr>
          <w:b/>
          <w:lang w:val="pt-BR"/>
        </w:rPr>
        <w:t xml:space="preserve">, </w:t>
      </w:r>
      <w:proofErr w:type="spellStart"/>
      <w:r w:rsidRPr="00E673C0">
        <w:rPr>
          <w:rStyle w:val="VerbatimChar"/>
          <w:b/>
          <w:lang w:val="pt-BR"/>
        </w:rPr>
        <w:t>UserUniquenessService</w:t>
      </w:r>
      <w:proofErr w:type="spellEnd"/>
      <w:r w:rsidRPr="00E673C0">
        <w:rPr>
          <w:b/>
          <w:lang w:val="pt-BR"/>
        </w:rPr>
        <w:t xml:space="preserve">, </w:t>
      </w:r>
      <w:proofErr w:type="spellStart"/>
      <w:r w:rsidRPr="00E673C0">
        <w:rPr>
          <w:rStyle w:val="VerbatimChar"/>
          <w:b/>
          <w:lang w:val="pt-BR"/>
        </w:rPr>
        <w:t>UserAnalyticsService</w:t>
      </w:r>
      <w:proofErr w:type="spellEnd"/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Contêm regras de negócio que não se encaixam naturalmente em uma única </w:t>
      </w:r>
      <w:proofErr w:type="gramStart"/>
      <w:r w:rsidRPr="00E673C0">
        <w:rPr>
          <w:lang w:val="pt-BR"/>
        </w:rPr>
        <w:t>entidade .</w:t>
      </w:r>
      <w:proofErr w:type="gramEnd"/>
    </w:p>
    <w:p w14:paraId="0546B6EA" w14:textId="77777777" w:rsidR="00C67CEC" w:rsidRPr="00E673C0" w:rsidRDefault="00000000">
      <w:pPr>
        <w:numPr>
          <w:ilvl w:val="1"/>
          <w:numId w:val="4"/>
        </w:numPr>
        <w:rPr>
          <w:lang w:val="pt-BR"/>
        </w:rPr>
      </w:pPr>
      <w:proofErr w:type="spellStart"/>
      <w:r w:rsidRPr="00E673C0">
        <w:rPr>
          <w:rStyle w:val="VerbatimChar"/>
          <w:lang w:val="pt-BR"/>
        </w:rPr>
        <w:t>UserValidatorService</w:t>
      </w:r>
      <w:proofErr w:type="spellEnd"/>
      <w:r w:rsidRPr="00E673C0">
        <w:rPr>
          <w:lang w:val="pt-BR"/>
        </w:rPr>
        <w:t xml:space="preserve">: Orquestra um conjunto de </w:t>
      </w:r>
      <w:proofErr w:type="spellStart"/>
      <w:r w:rsidRPr="00E673C0">
        <w:rPr>
          <w:rStyle w:val="VerbatimChar"/>
          <w:lang w:val="pt-BR"/>
        </w:rPr>
        <w:t>ValidationRule</w:t>
      </w:r>
      <w:proofErr w:type="spellEnd"/>
      <w:r w:rsidRPr="00E673C0">
        <w:rPr>
          <w:lang w:val="pt-BR"/>
        </w:rPr>
        <w:t xml:space="preserve"> para validar uma entidade </w:t>
      </w:r>
      <w:proofErr w:type="spellStart"/>
      <w:r w:rsidRPr="00E673C0">
        <w:rPr>
          <w:rStyle w:val="VerbatimChar"/>
          <w:lang w:val="pt-BR"/>
        </w:rPr>
        <w:t>User</w:t>
      </w:r>
      <w:proofErr w:type="spellEnd"/>
      <w:r w:rsidRPr="00E673C0">
        <w:rPr>
          <w:lang w:val="pt-BR"/>
        </w:rPr>
        <w:t>.</w:t>
      </w:r>
    </w:p>
    <w:p w14:paraId="04E3D06E" w14:textId="77777777" w:rsidR="00C67CEC" w:rsidRPr="00E673C0" w:rsidRDefault="00000000">
      <w:pPr>
        <w:numPr>
          <w:ilvl w:val="1"/>
          <w:numId w:val="4"/>
        </w:numPr>
        <w:rPr>
          <w:lang w:val="pt-BR"/>
        </w:rPr>
      </w:pPr>
      <w:proofErr w:type="spellStart"/>
      <w:r w:rsidRPr="00E673C0">
        <w:rPr>
          <w:rStyle w:val="VerbatimChar"/>
          <w:lang w:val="pt-BR"/>
        </w:rPr>
        <w:t>UserUniquenessService</w:t>
      </w:r>
      <w:proofErr w:type="spellEnd"/>
      <w:r w:rsidRPr="00E673C0">
        <w:rPr>
          <w:lang w:val="pt-BR"/>
        </w:rPr>
        <w:t>: Garante que um e-mail seja único no sistema, uma lógica que requer acesso ao repositório.</w:t>
      </w:r>
    </w:p>
    <w:p w14:paraId="32BFBFE3" w14:textId="77777777" w:rsidR="00C67CEC" w:rsidRPr="00E673C0" w:rsidRDefault="00000000">
      <w:pPr>
        <w:numPr>
          <w:ilvl w:val="1"/>
          <w:numId w:val="4"/>
        </w:numPr>
        <w:rPr>
          <w:lang w:val="pt-BR"/>
        </w:rPr>
      </w:pPr>
      <w:proofErr w:type="spellStart"/>
      <w:r w:rsidRPr="00E673C0">
        <w:rPr>
          <w:rStyle w:val="VerbatimChar"/>
          <w:lang w:val="pt-BR"/>
        </w:rPr>
        <w:t>UserAnalyticsService</w:t>
      </w:r>
      <w:proofErr w:type="spellEnd"/>
      <w:r w:rsidRPr="00E673C0">
        <w:rPr>
          <w:lang w:val="pt-BR"/>
        </w:rPr>
        <w:t>: Fornece lógicas para análise de dados dos usuários.</w:t>
      </w:r>
    </w:p>
    <w:p w14:paraId="01313C96" w14:textId="77777777" w:rsidR="00C67CEC" w:rsidRPr="00E673C0" w:rsidRDefault="00000000">
      <w:pPr>
        <w:numPr>
          <w:ilvl w:val="0"/>
          <w:numId w:val="3"/>
        </w:numPr>
        <w:rPr>
          <w:lang w:val="pt-BR"/>
        </w:rPr>
      </w:pPr>
      <w:r w:rsidRPr="00E673C0">
        <w:rPr>
          <w:b/>
          <w:lang w:val="pt-BR"/>
        </w:rPr>
        <w:t>Interfaces de Repositório (</w:t>
      </w:r>
      <w:proofErr w:type="spellStart"/>
      <w:r w:rsidRPr="00E673C0">
        <w:rPr>
          <w:rStyle w:val="VerbatimChar"/>
          <w:b/>
          <w:lang w:val="pt-BR"/>
        </w:rPr>
        <w:t>IUserRepository</w:t>
      </w:r>
      <w:proofErr w:type="spellEnd"/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Define o contrato (</w:t>
      </w:r>
      <w:proofErr w:type="spellStart"/>
      <w:r w:rsidRPr="00E673C0">
        <w:rPr>
          <w:lang w:val="pt-BR"/>
        </w:rPr>
        <w:t>Port</w:t>
      </w:r>
      <w:proofErr w:type="spellEnd"/>
      <w:r w:rsidRPr="00E673C0">
        <w:rPr>
          <w:lang w:val="pt-BR"/>
        </w:rPr>
        <w:t xml:space="preserve">) para a persistência de dados da entidade </w:t>
      </w:r>
      <w:proofErr w:type="spellStart"/>
      <w:proofErr w:type="gramStart"/>
      <w:r w:rsidRPr="00E673C0">
        <w:rPr>
          <w:rStyle w:val="VerbatimChar"/>
          <w:lang w:val="pt-BR"/>
        </w:rPr>
        <w:t>User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permitindo que a camada de domínio permaneça ignorante sobre os detalhes do banco de dados.</w:t>
      </w:r>
    </w:p>
    <w:p w14:paraId="58EE0727" w14:textId="77777777" w:rsidR="00C67CEC" w:rsidRPr="00E673C0" w:rsidRDefault="00000000">
      <w:pPr>
        <w:numPr>
          <w:ilvl w:val="0"/>
          <w:numId w:val="3"/>
        </w:numPr>
        <w:rPr>
          <w:lang w:val="pt-BR"/>
        </w:rPr>
      </w:pPr>
      <w:r w:rsidRPr="00E673C0">
        <w:rPr>
          <w:b/>
          <w:lang w:val="pt-BR"/>
        </w:rPr>
        <w:t>Regras de Validação (</w:t>
      </w:r>
      <w:r w:rsidRPr="00E673C0">
        <w:rPr>
          <w:rStyle w:val="VerbatimChar"/>
          <w:b/>
          <w:lang w:val="pt-BR"/>
        </w:rPr>
        <w:t>validation_rules.py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O sistema utiliza uma coleção de classes de regras de validação </w:t>
      </w:r>
      <w:proofErr w:type="gramStart"/>
      <w:r w:rsidRPr="00E673C0">
        <w:rPr>
          <w:lang w:val="pt-BR"/>
        </w:rPr>
        <w:t>desacopladas .</w:t>
      </w:r>
      <w:proofErr w:type="gramEnd"/>
      <w:r w:rsidRPr="00E673C0">
        <w:rPr>
          <w:lang w:val="pt-BR"/>
        </w:rPr>
        <w:t xml:space="preserve"> Cada regra (</w:t>
      </w:r>
      <w:proofErr w:type="spellStart"/>
      <w:r w:rsidRPr="00E673C0">
        <w:rPr>
          <w:lang w:val="pt-BR"/>
        </w:rPr>
        <w:t>ex</w:t>
      </w:r>
      <w:proofErr w:type="spellEnd"/>
      <w:r w:rsidRPr="00E673C0">
        <w:rPr>
          <w:lang w:val="pt-BR"/>
        </w:rPr>
        <w:t xml:space="preserve">: </w:t>
      </w:r>
      <w:proofErr w:type="spellStart"/>
      <w:r w:rsidRPr="00E673C0">
        <w:rPr>
          <w:rStyle w:val="VerbatimChar"/>
          <w:lang w:val="pt-BR"/>
        </w:rPr>
        <w:t>EmailDomainValidationRule</w:t>
      </w:r>
      <w:proofErr w:type="spellEnd"/>
      <w:r w:rsidRPr="00E673C0">
        <w:rPr>
          <w:lang w:val="pt-BR"/>
        </w:rPr>
        <w:t xml:space="preserve">, </w:t>
      </w:r>
      <w:proofErr w:type="spellStart"/>
      <w:r w:rsidRPr="00E673C0">
        <w:rPr>
          <w:rStyle w:val="VerbatimChar"/>
          <w:lang w:val="pt-BR"/>
        </w:rPr>
        <w:t>UserCountLimitValidationRule</w:t>
      </w:r>
      <w:proofErr w:type="spellEnd"/>
      <w:r w:rsidRPr="00E673C0">
        <w:rPr>
          <w:lang w:val="pt-BR"/>
        </w:rPr>
        <w:t xml:space="preserve">) implementa a interface </w:t>
      </w:r>
      <w:proofErr w:type="spellStart"/>
      <w:r w:rsidRPr="00E673C0">
        <w:rPr>
          <w:rStyle w:val="VerbatimChar"/>
          <w:lang w:val="pt-BR"/>
        </w:rPr>
        <w:t>ValidationRule</w:t>
      </w:r>
      <w:proofErr w:type="spellEnd"/>
      <w:r w:rsidRPr="00E673C0">
        <w:rPr>
          <w:lang w:val="pt-BR"/>
        </w:rPr>
        <w:t xml:space="preserve"> e pode ser combinada dinamicamente pelo </w:t>
      </w:r>
      <w:proofErr w:type="spellStart"/>
      <w:r w:rsidRPr="00E673C0">
        <w:rPr>
          <w:rStyle w:val="VerbatimChar"/>
          <w:lang w:val="pt-BR"/>
        </w:rPr>
        <w:t>UserValidatorService</w:t>
      </w:r>
      <w:proofErr w:type="spellEnd"/>
      <w:r w:rsidRPr="00E673C0">
        <w:rPr>
          <w:lang w:val="pt-BR"/>
        </w:rPr>
        <w:t xml:space="preserve">. Isso demonstra uma excelente aplicação do </w:t>
      </w:r>
      <w:r w:rsidRPr="00E673C0">
        <w:rPr>
          <w:b/>
          <w:lang w:val="pt-BR"/>
        </w:rPr>
        <w:t>Princípio Aberto/Fechado (OCP)</w:t>
      </w:r>
      <w:r w:rsidRPr="00E673C0">
        <w:rPr>
          <w:lang w:val="pt-BR"/>
        </w:rPr>
        <w:t>.</w:t>
      </w:r>
    </w:p>
    <w:p w14:paraId="3E955A01" w14:textId="77777777" w:rsidR="00C67CEC" w:rsidRPr="00E673C0" w:rsidRDefault="00000000">
      <w:pPr>
        <w:pStyle w:val="Heading3"/>
        <w:rPr>
          <w:lang w:val="pt-BR"/>
        </w:rPr>
      </w:pPr>
      <w:bookmarkStart w:id="6" w:name="camada-de-aplicação-application"/>
      <w:bookmarkStart w:id="7" w:name="_Toc201962799"/>
      <w:r w:rsidRPr="00E673C0">
        <w:rPr>
          <w:lang w:val="pt-BR"/>
        </w:rPr>
        <w:t>2. Camada de Aplicação (</w:t>
      </w:r>
      <w:proofErr w:type="spellStart"/>
      <w:r w:rsidRPr="00E673C0">
        <w:rPr>
          <w:lang w:val="pt-BR"/>
        </w:rPr>
        <w:t>Application</w:t>
      </w:r>
      <w:proofErr w:type="spellEnd"/>
      <w:r w:rsidRPr="00E673C0">
        <w:rPr>
          <w:lang w:val="pt-BR"/>
        </w:rPr>
        <w:t>)</w:t>
      </w:r>
      <w:bookmarkEnd w:id="6"/>
      <w:bookmarkEnd w:id="7"/>
    </w:p>
    <w:p w14:paraId="02AAC0D1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Esta camada orquestra o fluxo de dados e as interações entre o domínio e a infraestrutura.</w:t>
      </w:r>
    </w:p>
    <w:p w14:paraId="6BB3CD57" w14:textId="77777777" w:rsidR="00C67CEC" w:rsidRPr="00E673C0" w:rsidRDefault="00000000">
      <w:pPr>
        <w:numPr>
          <w:ilvl w:val="0"/>
          <w:numId w:val="5"/>
        </w:numPr>
        <w:rPr>
          <w:lang w:val="pt-BR"/>
        </w:rPr>
      </w:pPr>
      <w:r w:rsidRPr="00E673C0">
        <w:rPr>
          <w:b/>
          <w:lang w:val="pt-BR"/>
        </w:rPr>
        <w:t>Casos de Uso (</w:t>
      </w:r>
      <w:r w:rsidRPr="00E673C0">
        <w:rPr>
          <w:rStyle w:val="VerbatimChar"/>
          <w:b/>
          <w:lang w:val="pt-BR"/>
        </w:rPr>
        <w:t>use_cases.py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Cada caso de uso (</w:t>
      </w:r>
      <w:proofErr w:type="spellStart"/>
      <w:r w:rsidRPr="00E673C0">
        <w:rPr>
          <w:lang w:val="pt-BR"/>
        </w:rPr>
        <w:t>ex</w:t>
      </w:r>
      <w:proofErr w:type="spellEnd"/>
      <w:r w:rsidRPr="00E673C0">
        <w:rPr>
          <w:lang w:val="pt-BR"/>
        </w:rPr>
        <w:t xml:space="preserve">: </w:t>
      </w:r>
      <w:proofErr w:type="spellStart"/>
      <w:proofErr w:type="gramStart"/>
      <w:r w:rsidRPr="00E673C0">
        <w:rPr>
          <w:rStyle w:val="VerbatimChar"/>
          <w:lang w:val="pt-BR"/>
        </w:rPr>
        <w:t>CreateUserUseCase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</w:t>
      </w:r>
      <w:proofErr w:type="spellStart"/>
      <w:proofErr w:type="gramStart"/>
      <w:r w:rsidRPr="00E673C0">
        <w:rPr>
          <w:rStyle w:val="VerbatimChar"/>
          <w:lang w:val="pt-BR"/>
        </w:rPr>
        <w:t>ListUsersUseCase</w:t>
      </w:r>
      <w:proofErr w:type="spellEnd"/>
      <w:r w:rsidRPr="00E673C0">
        <w:rPr>
          <w:lang w:val="pt-BR"/>
        </w:rPr>
        <w:t xml:space="preserve"> )</w:t>
      </w:r>
      <w:proofErr w:type="gramEnd"/>
      <w:r w:rsidRPr="00E673C0">
        <w:rPr>
          <w:lang w:val="pt-BR"/>
        </w:rPr>
        <w:t xml:space="preserve"> encapsula uma única funcionalidade do sistema. Eles recebem </w:t>
      </w:r>
      <w:proofErr w:type="spellStart"/>
      <w:r w:rsidRPr="00E673C0">
        <w:rPr>
          <w:lang w:val="pt-BR"/>
        </w:rPr>
        <w:t>DTOs</w:t>
      </w:r>
      <w:proofErr w:type="spellEnd"/>
      <w:r w:rsidRPr="00E673C0">
        <w:rPr>
          <w:lang w:val="pt-BR"/>
        </w:rPr>
        <w:t xml:space="preserve"> (Data </w:t>
      </w:r>
      <w:proofErr w:type="spellStart"/>
      <w:r w:rsidRPr="00E673C0">
        <w:rPr>
          <w:lang w:val="pt-BR"/>
        </w:rPr>
        <w:t>Transfer</w:t>
      </w:r>
      <w:proofErr w:type="spellEnd"/>
      <w:r w:rsidRPr="00E673C0">
        <w:rPr>
          <w:lang w:val="pt-BR"/>
        </w:rPr>
        <w:t xml:space="preserve"> </w:t>
      </w:r>
      <w:proofErr w:type="spellStart"/>
      <w:r w:rsidRPr="00E673C0">
        <w:rPr>
          <w:lang w:val="pt-BR"/>
        </w:rPr>
        <w:t>Objects</w:t>
      </w:r>
      <w:proofErr w:type="spellEnd"/>
      <w:r w:rsidRPr="00E673C0">
        <w:rPr>
          <w:lang w:val="pt-BR"/>
        </w:rPr>
        <w:t xml:space="preserve">) como entrada, utilizam a Unidade de Trabalho para coordenar o repositório e os serviços de domínio, e retornam </w:t>
      </w:r>
      <w:proofErr w:type="spellStart"/>
      <w:r w:rsidRPr="00E673C0">
        <w:rPr>
          <w:lang w:val="pt-BR"/>
        </w:rPr>
        <w:t>DTOs</w:t>
      </w:r>
      <w:proofErr w:type="spellEnd"/>
      <w:r w:rsidRPr="00E673C0">
        <w:rPr>
          <w:lang w:val="pt-BR"/>
        </w:rPr>
        <w:t xml:space="preserve"> como saída.</w:t>
      </w:r>
    </w:p>
    <w:p w14:paraId="6BD98462" w14:textId="77777777" w:rsidR="00C67CEC" w:rsidRPr="00E673C0" w:rsidRDefault="00000000">
      <w:pPr>
        <w:numPr>
          <w:ilvl w:val="0"/>
          <w:numId w:val="5"/>
        </w:numPr>
        <w:rPr>
          <w:lang w:val="pt-BR"/>
        </w:rPr>
      </w:pPr>
      <w:proofErr w:type="spellStart"/>
      <w:r w:rsidRPr="00E673C0">
        <w:rPr>
          <w:b/>
          <w:lang w:val="pt-BR"/>
        </w:rPr>
        <w:t>DTOs</w:t>
      </w:r>
      <w:proofErr w:type="spellEnd"/>
      <w:r w:rsidRPr="00E673C0">
        <w:rPr>
          <w:b/>
          <w:lang w:val="pt-BR"/>
        </w:rPr>
        <w:t xml:space="preserve"> (</w:t>
      </w:r>
      <w:r w:rsidRPr="00E673C0">
        <w:rPr>
          <w:rStyle w:val="VerbatimChar"/>
          <w:b/>
          <w:lang w:val="pt-BR"/>
        </w:rPr>
        <w:t>dtos.py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Objetos </w:t>
      </w:r>
      <w:proofErr w:type="spellStart"/>
      <w:r w:rsidRPr="00E673C0">
        <w:rPr>
          <w:lang w:val="pt-BR"/>
        </w:rPr>
        <w:t>Pydantic</w:t>
      </w:r>
      <w:proofErr w:type="spellEnd"/>
      <w:r w:rsidRPr="00E673C0">
        <w:rPr>
          <w:lang w:val="pt-BR"/>
        </w:rPr>
        <w:t xml:space="preserve"> simples (</w:t>
      </w:r>
      <w:proofErr w:type="spellStart"/>
      <w:r w:rsidRPr="00E673C0">
        <w:rPr>
          <w:rStyle w:val="VerbatimChar"/>
          <w:lang w:val="pt-BR"/>
        </w:rPr>
        <w:t>UserDTO</w:t>
      </w:r>
      <w:proofErr w:type="spellEnd"/>
      <w:r w:rsidRPr="00E673C0">
        <w:rPr>
          <w:lang w:val="pt-BR"/>
        </w:rPr>
        <w:t xml:space="preserve">, </w:t>
      </w:r>
      <w:proofErr w:type="spellStart"/>
      <w:r w:rsidRPr="00E673C0">
        <w:rPr>
          <w:rStyle w:val="VerbatimChar"/>
          <w:lang w:val="pt-BR"/>
        </w:rPr>
        <w:t>UserCreateDTO</w:t>
      </w:r>
      <w:proofErr w:type="spellEnd"/>
      <w:r w:rsidRPr="00E673C0">
        <w:rPr>
          <w:lang w:val="pt-BR"/>
        </w:rPr>
        <w:t xml:space="preserve">) usados para transferir dados para e dos casos de </w:t>
      </w:r>
      <w:proofErr w:type="gramStart"/>
      <w:r w:rsidRPr="00E673C0">
        <w:rPr>
          <w:lang w:val="pt-BR"/>
        </w:rPr>
        <w:t>uso ,</w:t>
      </w:r>
      <w:proofErr w:type="gramEnd"/>
      <w:r w:rsidRPr="00E673C0">
        <w:rPr>
          <w:lang w:val="pt-BR"/>
        </w:rPr>
        <w:t xml:space="preserve"> evitando que as entidades de domínio vazem para as camadas externas.</w:t>
      </w:r>
    </w:p>
    <w:p w14:paraId="12B8853C" w14:textId="77777777" w:rsidR="00C67CEC" w:rsidRPr="00E673C0" w:rsidRDefault="00000000">
      <w:pPr>
        <w:numPr>
          <w:ilvl w:val="0"/>
          <w:numId w:val="5"/>
        </w:numPr>
        <w:rPr>
          <w:lang w:val="pt-BR"/>
        </w:rPr>
      </w:pPr>
      <w:proofErr w:type="spellStart"/>
      <w:r w:rsidRPr="00E673C0">
        <w:rPr>
          <w:b/>
          <w:lang w:val="pt-BR"/>
        </w:rPr>
        <w:t>Mappers</w:t>
      </w:r>
      <w:proofErr w:type="spellEnd"/>
      <w:r w:rsidRPr="00E673C0">
        <w:rPr>
          <w:b/>
          <w:lang w:val="pt-BR"/>
        </w:rPr>
        <w:t xml:space="preserve"> (</w:t>
      </w:r>
      <w:r w:rsidRPr="00E673C0">
        <w:rPr>
          <w:rStyle w:val="VerbatimChar"/>
          <w:b/>
          <w:lang w:val="pt-BR"/>
        </w:rPr>
        <w:t>mappers.py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A classe </w:t>
      </w:r>
      <w:proofErr w:type="spellStart"/>
      <w:r w:rsidRPr="00E673C0">
        <w:rPr>
          <w:rStyle w:val="VerbatimChar"/>
          <w:lang w:val="pt-BR"/>
        </w:rPr>
        <w:t>UserMapper</w:t>
      </w:r>
      <w:proofErr w:type="spellEnd"/>
      <w:r w:rsidRPr="00E673C0">
        <w:rPr>
          <w:lang w:val="pt-BR"/>
        </w:rPr>
        <w:t xml:space="preserve"> é responsável por converter Entidades </w:t>
      </w:r>
      <w:proofErr w:type="spellStart"/>
      <w:r w:rsidRPr="00E673C0">
        <w:rPr>
          <w:rStyle w:val="VerbatimChar"/>
          <w:lang w:val="pt-BR"/>
        </w:rPr>
        <w:t>User</w:t>
      </w:r>
      <w:proofErr w:type="spellEnd"/>
      <w:r w:rsidRPr="00E673C0">
        <w:rPr>
          <w:lang w:val="pt-BR"/>
        </w:rPr>
        <w:t xml:space="preserve"> em </w:t>
      </w:r>
      <w:proofErr w:type="spellStart"/>
      <w:r w:rsidRPr="00E673C0">
        <w:rPr>
          <w:rStyle w:val="VerbatimChar"/>
          <w:lang w:val="pt-BR"/>
        </w:rPr>
        <w:t>UserDTOs</w:t>
      </w:r>
      <w:proofErr w:type="spellEnd"/>
      <w:r w:rsidRPr="00E673C0">
        <w:rPr>
          <w:lang w:val="pt-BR"/>
        </w:rPr>
        <w:t xml:space="preserve"> e vice-</w:t>
      </w:r>
      <w:proofErr w:type="gramStart"/>
      <w:r w:rsidRPr="00E673C0">
        <w:rPr>
          <w:lang w:val="pt-BR"/>
        </w:rPr>
        <w:t>versa ,</w:t>
      </w:r>
      <w:proofErr w:type="gramEnd"/>
      <w:r w:rsidRPr="00E673C0">
        <w:rPr>
          <w:lang w:val="pt-BR"/>
        </w:rPr>
        <w:t xml:space="preserve"> mantendo as camadas de aplicação e domínio desacopladas.</w:t>
      </w:r>
    </w:p>
    <w:p w14:paraId="4BDC1C59" w14:textId="77777777" w:rsidR="00C67CEC" w:rsidRPr="00E673C0" w:rsidRDefault="00000000">
      <w:pPr>
        <w:numPr>
          <w:ilvl w:val="0"/>
          <w:numId w:val="5"/>
        </w:numPr>
        <w:rPr>
          <w:lang w:val="pt-BR"/>
        </w:rPr>
      </w:pPr>
      <w:r w:rsidRPr="00E673C0">
        <w:rPr>
          <w:b/>
          <w:lang w:val="pt-BR"/>
        </w:rPr>
        <w:t>Ports (</w:t>
      </w:r>
      <w:r w:rsidRPr="00E673C0">
        <w:rPr>
          <w:rStyle w:val="VerbatimChar"/>
          <w:b/>
          <w:lang w:val="pt-BR"/>
        </w:rPr>
        <w:t>ports.py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Define a interface da </w:t>
      </w:r>
      <w:proofErr w:type="spellStart"/>
      <w:proofErr w:type="gramStart"/>
      <w:r w:rsidRPr="00E673C0">
        <w:rPr>
          <w:rStyle w:val="VerbatimChar"/>
          <w:lang w:val="pt-BR"/>
        </w:rPr>
        <w:t>UnitOfWork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que atua como uma porta para a camada de infraestrutura.</w:t>
      </w:r>
    </w:p>
    <w:p w14:paraId="56385C18" w14:textId="77777777" w:rsidR="00C67CEC" w:rsidRPr="00E673C0" w:rsidRDefault="00000000">
      <w:pPr>
        <w:pStyle w:val="Heading3"/>
        <w:rPr>
          <w:lang w:val="pt-BR"/>
        </w:rPr>
      </w:pPr>
      <w:bookmarkStart w:id="8" w:name="camada-de-infraestrutura-infrastructure"/>
      <w:bookmarkStart w:id="9" w:name="_Toc201962800"/>
      <w:r w:rsidRPr="00E673C0">
        <w:rPr>
          <w:lang w:val="pt-BR"/>
        </w:rPr>
        <w:lastRenderedPageBreak/>
        <w:t>3. Camada de Infraestrutura (</w:t>
      </w:r>
      <w:proofErr w:type="spellStart"/>
      <w:r w:rsidRPr="00E673C0">
        <w:rPr>
          <w:lang w:val="pt-BR"/>
        </w:rPr>
        <w:t>Infrastructure</w:t>
      </w:r>
      <w:proofErr w:type="spellEnd"/>
      <w:r w:rsidRPr="00E673C0">
        <w:rPr>
          <w:lang w:val="pt-BR"/>
        </w:rPr>
        <w:t>)</w:t>
      </w:r>
      <w:bookmarkEnd w:id="8"/>
      <w:bookmarkEnd w:id="9"/>
    </w:p>
    <w:p w14:paraId="4B31F5C9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Contém as implementações concretas das interfaces definidas nas camadas internas.</w:t>
      </w:r>
    </w:p>
    <w:p w14:paraId="56AEFD87" w14:textId="77777777" w:rsidR="00C67CEC" w:rsidRPr="00E673C0" w:rsidRDefault="00000000">
      <w:pPr>
        <w:numPr>
          <w:ilvl w:val="0"/>
          <w:numId w:val="6"/>
        </w:numPr>
        <w:rPr>
          <w:lang w:val="pt-BR"/>
        </w:rPr>
      </w:pPr>
      <w:proofErr w:type="spellStart"/>
      <w:r w:rsidRPr="00E673C0">
        <w:rPr>
          <w:rStyle w:val="VerbatimChar"/>
          <w:b/>
          <w:lang w:val="pt-BR"/>
        </w:rPr>
        <w:t>CompositionRoot</w:t>
      </w:r>
      <w:proofErr w:type="spellEnd"/>
      <w:r w:rsidRPr="00E673C0">
        <w:rPr>
          <w:b/>
          <w:lang w:val="pt-BR"/>
        </w:rPr>
        <w:t>:</w:t>
      </w:r>
      <w:r w:rsidRPr="00E673C0">
        <w:rPr>
          <w:lang w:val="pt-BR"/>
        </w:rPr>
        <w:t xml:space="preserve"> É o ponto central para a Injeção de </w:t>
      </w:r>
      <w:proofErr w:type="gramStart"/>
      <w:r w:rsidRPr="00E673C0">
        <w:rPr>
          <w:lang w:val="pt-BR"/>
        </w:rPr>
        <w:t>Dependência .</w:t>
      </w:r>
      <w:proofErr w:type="gramEnd"/>
      <w:r w:rsidRPr="00E673C0">
        <w:rPr>
          <w:lang w:val="pt-BR"/>
        </w:rPr>
        <w:t xml:space="preserve"> Ele constrói e conecta todas as dependências do sistema (repositórios, serviços, </w:t>
      </w:r>
      <w:proofErr w:type="spellStart"/>
      <w:r w:rsidRPr="00E673C0">
        <w:rPr>
          <w:lang w:val="pt-BR"/>
        </w:rPr>
        <w:t>loggers</w:t>
      </w:r>
      <w:proofErr w:type="spellEnd"/>
      <w:r w:rsidRPr="00E673C0">
        <w:rPr>
          <w:lang w:val="pt-BR"/>
        </w:rPr>
        <w:t xml:space="preserve">, configurações) de forma explícita, tornando o fluxo de dependências claro e fácil de gerenciar. Um destaque é o </w:t>
      </w:r>
      <w:proofErr w:type="spellStart"/>
      <w:proofErr w:type="gramStart"/>
      <w:r w:rsidRPr="00E673C0">
        <w:rPr>
          <w:rStyle w:val="VerbatimChar"/>
          <w:lang w:val="pt-BR"/>
        </w:rPr>
        <w:t>ValidationRuleProvider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que monta dinamicamente a lista de regras de validação com base no tipo de usuário e nas configurações, exemplificando novamente o OCP.</w:t>
      </w:r>
    </w:p>
    <w:p w14:paraId="12411843" w14:textId="77777777" w:rsidR="00C67CEC" w:rsidRPr="00E673C0" w:rsidRDefault="00000000">
      <w:pPr>
        <w:numPr>
          <w:ilvl w:val="0"/>
          <w:numId w:val="6"/>
        </w:numPr>
        <w:rPr>
          <w:lang w:val="pt-BR"/>
        </w:rPr>
      </w:pPr>
      <w:r w:rsidRPr="00E673C0">
        <w:rPr>
          <w:b/>
          <w:lang w:val="pt-BR"/>
        </w:rPr>
        <w:t>Repositórios (</w:t>
      </w:r>
      <w:r w:rsidRPr="00E673C0">
        <w:rPr>
          <w:rStyle w:val="VerbatimChar"/>
          <w:b/>
          <w:lang w:val="pt-BR"/>
        </w:rPr>
        <w:t>repositories.py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</w:t>
      </w:r>
      <w:proofErr w:type="spellStart"/>
      <w:r w:rsidRPr="00E673C0">
        <w:rPr>
          <w:rStyle w:val="VerbatimChar"/>
          <w:lang w:val="pt-BR"/>
        </w:rPr>
        <w:t>SQLUserRepository</w:t>
      </w:r>
      <w:proofErr w:type="spellEnd"/>
      <w:r w:rsidRPr="00E673C0">
        <w:rPr>
          <w:lang w:val="pt-BR"/>
        </w:rPr>
        <w:t xml:space="preserve"> é a implementação concreta de </w:t>
      </w:r>
      <w:proofErr w:type="spellStart"/>
      <w:proofErr w:type="gramStart"/>
      <w:r w:rsidRPr="00E673C0">
        <w:rPr>
          <w:rStyle w:val="VerbatimChar"/>
          <w:lang w:val="pt-BR"/>
        </w:rPr>
        <w:t>IUserRepository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usando </w:t>
      </w:r>
      <w:proofErr w:type="spellStart"/>
      <w:r w:rsidRPr="00E673C0">
        <w:rPr>
          <w:lang w:val="pt-BR"/>
        </w:rPr>
        <w:t>SQLAlchemy</w:t>
      </w:r>
      <w:proofErr w:type="spellEnd"/>
      <w:r w:rsidRPr="00E673C0">
        <w:rPr>
          <w:lang w:val="pt-BR"/>
        </w:rPr>
        <w:t xml:space="preserve"> para interagir com o banco de dados. Um </w:t>
      </w:r>
      <w:proofErr w:type="spellStart"/>
      <w:r w:rsidRPr="00E673C0">
        <w:rPr>
          <w:lang w:val="pt-BR"/>
        </w:rPr>
        <w:t>decorator</w:t>
      </w:r>
      <w:proofErr w:type="spellEnd"/>
      <w:r w:rsidRPr="00E673C0">
        <w:rPr>
          <w:lang w:val="pt-BR"/>
        </w:rPr>
        <w:t xml:space="preserve"> (</w:t>
      </w:r>
      <w:r w:rsidRPr="00E673C0">
        <w:rPr>
          <w:rStyle w:val="VerbatimChar"/>
          <w:lang w:val="pt-BR"/>
        </w:rPr>
        <w:t>@handle_repository_errors</w:t>
      </w:r>
      <w:r w:rsidRPr="00E673C0">
        <w:rPr>
          <w:lang w:val="pt-BR"/>
        </w:rPr>
        <w:t xml:space="preserve">) é elegantemente usado para interceptar exceções do </w:t>
      </w:r>
      <w:proofErr w:type="spellStart"/>
      <w:r w:rsidRPr="00E673C0">
        <w:rPr>
          <w:lang w:val="pt-BR"/>
        </w:rPr>
        <w:t>SQLAlchemy</w:t>
      </w:r>
      <w:proofErr w:type="spellEnd"/>
      <w:r w:rsidRPr="00E673C0">
        <w:rPr>
          <w:lang w:val="pt-BR"/>
        </w:rPr>
        <w:t xml:space="preserve"> e traduzi-las em exceções de domínio através de um </w:t>
      </w:r>
      <w:proofErr w:type="spellStart"/>
      <w:proofErr w:type="gramStart"/>
      <w:r w:rsidRPr="00E673C0">
        <w:rPr>
          <w:rStyle w:val="VerbatimChar"/>
          <w:lang w:val="pt-BR"/>
        </w:rPr>
        <w:t>SQLAlchemyExceptionMapper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desacoplando o tratamento de erros do repositório.</w:t>
      </w:r>
    </w:p>
    <w:p w14:paraId="664C6B40" w14:textId="77777777" w:rsidR="00C67CEC" w:rsidRPr="00E673C0" w:rsidRDefault="00000000">
      <w:pPr>
        <w:numPr>
          <w:ilvl w:val="0"/>
          <w:numId w:val="6"/>
        </w:numPr>
        <w:rPr>
          <w:lang w:val="pt-BR"/>
        </w:rPr>
      </w:pPr>
      <w:r w:rsidRPr="00E673C0">
        <w:rPr>
          <w:b/>
          <w:lang w:val="pt-BR"/>
        </w:rPr>
        <w:t>Unidade de Trabalho (</w:t>
      </w:r>
      <w:r w:rsidRPr="00E673C0">
        <w:rPr>
          <w:rStyle w:val="VerbatimChar"/>
          <w:b/>
          <w:lang w:val="pt-BR"/>
        </w:rPr>
        <w:t>unit_of_work.py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</w:t>
      </w:r>
      <w:proofErr w:type="spellStart"/>
      <w:r w:rsidRPr="00E673C0">
        <w:rPr>
          <w:rStyle w:val="VerbatimChar"/>
          <w:lang w:val="pt-BR"/>
        </w:rPr>
        <w:t>SQLUnitOfWork</w:t>
      </w:r>
      <w:proofErr w:type="spellEnd"/>
      <w:r w:rsidRPr="00E673C0">
        <w:rPr>
          <w:lang w:val="pt-BR"/>
        </w:rPr>
        <w:t xml:space="preserve"> gerencia a transação do banco de dados. Seu gerenciador de contexto (</w:t>
      </w:r>
      <w:proofErr w:type="spellStart"/>
      <w:r w:rsidRPr="00E673C0">
        <w:rPr>
          <w:rStyle w:val="VerbatimChar"/>
          <w:lang w:val="pt-BR"/>
        </w:rPr>
        <w:t>async</w:t>
      </w:r>
      <w:proofErr w:type="spellEnd"/>
      <w:r w:rsidRPr="00E673C0">
        <w:rPr>
          <w:rStyle w:val="VerbatimChar"/>
          <w:lang w:val="pt-BR"/>
        </w:rPr>
        <w:t xml:space="preserve"> </w:t>
      </w:r>
      <w:proofErr w:type="spellStart"/>
      <w:r w:rsidRPr="00E673C0">
        <w:rPr>
          <w:rStyle w:val="VerbatimChar"/>
          <w:lang w:val="pt-BR"/>
        </w:rPr>
        <w:t>with</w:t>
      </w:r>
      <w:proofErr w:type="spellEnd"/>
      <w:r w:rsidRPr="00E673C0">
        <w:rPr>
          <w:lang w:val="pt-BR"/>
        </w:rPr>
        <w:t>) garante que a transação seja automaticamente confirmada em caso de sucesso ou revertida em caso de exceção, simplificando imensamente a lógica nos casos de uso.</w:t>
      </w:r>
    </w:p>
    <w:p w14:paraId="1CBB56D6" w14:textId="77777777" w:rsidR="00C67CEC" w:rsidRPr="00E673C0" w:rsidRDefault="00000000">
      <w:pPr>
        <w:numPr>
          <w:ilvl w:val="0"/>
          <w:numId w:val="6"/>
        </w:numPr>
        <w:rPr>
          <w:lang w:val="pt-BR"/>
        </w:rPr>
      </w:pPr>
      <w:r w:rsidRPr="00E673C0">
        <w:rPr>
          <w:b/>
          <w:lang w:val="pt-BR"/>
        </w:rPr>
        <w:t>Configuração (</w:t>
      </w:r>
      <w:r w:rsidRPr="00E673C0">
        <w:rPr>
          <w:rStyle w:val="VerbatimChar"/>
          <w:b/>
          <w:lang w:val="pt-BR"/>
        </w:rPr>
        <w:t>config.py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Uma </w:t>
      </w:r>
      <w:proofErr w:type="spellStart"/>
      <w:r w:rsidRPr="00E673C0">
        <w:rPr>
          <w:rStyle w:val="VerbatimChar"/>
          <w:lang w:val="pt-BR"/>
        </w:rPr>
        <w:t>ConfigurationFacade</w:t>
      </w:r>
      <w:proofErr w:type="spellEnd"/>
      <w:r w:rsidRPr="00E673C0">
        <w:rPr>
          <w:lang w:val="pt-BR"/>
        </w:rPr>
        <w:t xml:space="preserve"> fornece acesso unificado às configurações, carregando-as de </w:t>
      </w:r>
      <w:proofErr w:type="gramStart"/>
      <w:r w:rsidRPr="00E673C0">
        <w:rPr>
          <w:lang w:val="pt-BR"/>
        </w:rPr>
        <w:t xml:space="preserve">arquivos </w:t>
      </w:r>
      <w:r w:rsidRPr="00E673C0">
        <w:rPr>
          <w:rStyle w:val="VerbatimChar"/>
          <w:lang w:val="pt-BR"/>
        </w:rPr>
        <w:t>.</w:t>
      </w:r>
      <w:proofErr w:type="spellStart"/>
      <w:r w:rsidRPr="00E673C0">
        <w:rPr>
          <w:rStyle w:val="VerbatimChar"/>
          <w:lang w:val="pt-BR"/>
        </w:rPr>
        <w:t>env</w:t>
      </w:r>
      <w:proofErr w:type="spellEnd"/>
      <w:proofErr w:type="gramEnd"/>
      <w:r w:rsidRPr="00E673C0">
        <w:rPr>
          <w:lang w:val="pt-BR"/>
        </w:rPr>
        <w:t xml:space="preserve"> </w:t>
      </w:r>
      <w:proofErr w:type="gramStart"/>
      <w:r w:rsidRPr="00E673C0">
        <w:rPr>
          <w:lang w:val="pt-BR"/>
        </w:rPr>
        <w:t xml:space="preserve">e </w:t>
      </w:r>
      <w:r w:rsidRPr="00E673C0">
        <w:rPr>
          <w:rStyle w:val="VerbatimChar"/>
          <w:lang w:val="pt-BR"/>
        </w:rPr>
        <w:t>.</w:t>
      </w:r>
      <w:proofErr w:type="spellStart"/>
      <w:r w:rsidRPr="00E673C0">
        <w:rPr>
          <w:rStyle w:val="VerbatimChar"/>
          <w:lang w:val="pt-BR"/>
        </w:rPr>
        <w:t>json</w:t>
      </w:r>
      <w:proofErr w:type="spellEnd"/>
      <w:proofErr w:type="gramEnd"/>
      <w:r w:rsidRPr="00E673C0">
        <w:rPr>
          <w:lang w:val="pt-BR"/>
        </w:rPr>
        <w:t xml:space="preserve"> de acordo com o ambiente. A estrutura com </w:t>
      </w:r>
      <w:proofErr w:type="spellStart"/>
      <w:r w:rsidRPr="00E673C0">
        <w:rPr>
          <w:rStyle w:val="VerbatimChar"/>
          <w:lang w:val="pt-BR"/>
        </w:rPr>
        <w:t>EnvLoader</w:t>
      </w:r>
      <w:proofErr w:type="spellEnd"/>
      <w:r w:rsidRPr="00E673C0">
        <w:rPr>
          <w:lang w:val="pt-BR"/>
        </w:rPr>
        <w:t xml:space="preserve">, </w:t>
      </w:r>
      <w:proofErr w:type="spellStart"/>
      <w:r w:rsidRPr="00E673C0">
        <w:rPr>
          <w:rStyle w:val="VerbatimChar"/>
          <w:lang w:val="pt-BR"/>
        </w:rPr>
        <w:t>JsonConfigLoader</w:t>
      </w:r>
      <w:proofErr w:type="spellEnd"/>
      <w:r w:rsidRPr="00E673C0">
        <w:rPr>
          <w:lang w:val="pt-BR"/>
        </w:rPr>
        <w:t xml:space="preserve">, </w:t>
      </w:r>
      <w:proofErr w:type="spellStart"/>
      <w:r w:rsidRPr="00E673C0">
        <w:rPr>
          <w:rStyle w:val="VerbatimChar"/>
          <w:lang w:val="pt-BR"/>
        </w:rPr>
        <w:t>ConfigValidator</w:t>
      </w:r>
      <w:proofErr w:type="spellEnd"/>
      <w:r w:rsidRPr="00E673C0">
        <w:rPr>
          <w:lang w:val="pt-BR"/>
        </w:rPr>
        <w:t xml:space="preserve"> e </w:t>
      </w:r>
      <w:proofErr w:type="spellStart"/>
      <w:r w:rsidRPr="00E673C0">
        <w:rPr>
          <w:rStyle w:val="VerbatimChar"/>
          <w:lang w:val="pt-BR"/>
        </w:rPr>
        <w:t>ConfigAccessor</w:t>
      </w:r>
      <w:proofErr w:type="spellEnd"/>
      <w:r w:rsidRPr="00E673C0">
        <w:rPr>
          <w:lang w:val="pt-BR"/>
        </w:rPr>
        <w:t xml:space="preserve"> demonstra uma excelente aplicação do Princípio da Responsabilidade Única (SRP).</w:t>
      </w:r>
    </w:p>
    <w:p w14:paraId="59FF0863" w14:textId="77777777" w:rsidR="00C67CEC" w:rsidRPr="00E673C0" w:rsidRDefault="00000000">
      <w:pPr>
        <w:numPr>
          <w:ilvl w:val="0"/>
          <w:numId w:val="6"/>
        </w:numPr>
        <w:rPr>
          <w:lang w:val="pt-BR"/>
        </w:rPr>
      </w:pPr>
      <w:proofErr w:type="spellStart"/>
      <w:r w:rsidRPr="00E673C0">
        <w:rPr>
          <w:b/>
          <w:lang w:val="pt-BR"/>
        </w:rPr>
        <w:t>Logging</w:t>
      </w:r>
      <w:proofErr w:type="spellEnd"/>
      <w:r w:rsidRPr="00E673C0">
        <w:rPr>
          <w:b/>
          <w:lang w:val="pt-BR"/>
        </w:rPr>
        <w:t xml:space="preserve"> (</w:t>
      </w:r>
      <w:r w:rsidRPr="00E673C0">
        <w:rPr>
          <w:rStyle w:val="VerbatimChar"/>
          <w:b/>
          <w:lang w:val="pt-BR"/>
        </w:rPr>
        <w:t>structured_logger.py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A implementação </w:t>
      </w:r>
      <w:proofErr w:type="spellStart"/>
      <w:proofErr w:type="gramStart"/>
      <w:r w:rsidRPr="00E673C0">
        <w:rPr>
          <w:rStyle w:val="VerbatimChar"/>
          <w:lang w:val="pt-BR"/>
        </w:rPr>
        <w:t>StructuredLogger</w:t>
      </w:r>
      <w:proofErr w:type="spellEnd"/>
      <w:r w:rsidRPr="00E673C0">
        <w:rPr>
          <w:lang w:val="pt-BR"/>
        </w:rPr>
        <w:t xml:space="preserve"> ,</w:t>
      </w:r>
      <w:proofErr w:type="gramEnd"/>
      <w:r w:rsidRPr="00E673C0">
        <w:rPr>
          <w:lang w:val="pt-BR"/>
        </w:rPr>
        <w:t xml:space="preserve"> baseada em </w:t>
      </w:r>
      <w:proofErr w:type="spellStart"/>
      <w:r w:rsidRPr="00E673C0">
        <w:rPr>
          <w:lang w:val="pt-BR"/>
        </w:rPr>
        <w:t>Loguru</w:t>
      </w:r>
      <w:proofErr w:type="spellEnd"/>
      <w:r w:rsidRPr="00E673C0">
        <w:rPr>
          <w:lang w:val="pt-BR"/>
        </w:rPr>
        <w:t xml:space="preserve">, fornece logs estruturados em JSON, o que é ideal para monitoramento e análise. Ela é injetada em todo o sistema através da interface </w:t>
      </w:r>
      <w:proofErr w:type="spellStart"/>
      <w:r w:rsidRPr="00E673C0">
        <w:rPr>
          <w:rStyle w:val="VerbatimChar"/>
          <w:lang w:val="pt-BR"/>
        </w:rPr>
        <w:t>ILogger</w:t>
      </w:r>
      <w:proofErr w:type="spellEnd"/>
      <w:r w:rsidRPr="00E673C0">
        <w:rPr>
          <w:lang w:val="pt-BR"/>
        </w:rPr>
        <w:t>.</w:t>
      </w:r>
    </w:p>
    <w:p w14:paraId="27F1A418" w14:textId="77777777" w:rsidR="00C67CEC" w:rsidRPr="00E673C0" w:rsidRDefault="00000000">
      <w:pPr>
        <w:pStyle w:val="Heading3"/>
        <w:rPr>
          <w:lang w:val="pt-BR"/>
        </w:rPr>
      </w:pPr>
      <w:bookmarkStart w:id="10" w:name="camada-de-interface-interface"/>
      <w:bookmarkStart w:id="11" w:name="_Toc201962801"/>
      <w:r w:rsidRPr="00E673C0">
        <w:rPr>
          <w:lang w:val="pt-BR"/>
        </w:rPr>
        <w:t>4. Camada de Interface (Interface)</w:t>
      </w:r>
      <w:bookmarkEnd w:id="10"/>
      <w:bookmarkEnd w:id="11"/>
    </w:p>
    <w:p w14:paraId="7C30F64C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É a camada mais externa, responsável pela interação com o usuário.</w:t>
      </w:r>
    </w:p>
    <w:p w14:paraId="7D65A9AE" w14:textId="77777777" w:rsidR="00C67CEC" w:rsidRPr="00E673C0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E673C0">
        <w:rPr>
          <w:b/>
          <w:lang w:val="pt-BR"/>
        </w:rPr>
        <w:t>CLI (</w:t>
      </w:r>
      <w:r w:rsidRPr="00E673C0">
        <w:rPr>
          <w:rStyle w:val="VerbatimChar"/>
          <w:b/>
          <w:lang w:val="pt-BR"/>
        </w:rPr>
        <w:t>user_commands.py</w:t>
      </w:r>
      <w:r w:rsidRPr="00E673C0">
        <w:rPr>
          <w:b/>
          <w:lang w:val="pt-BR"/>
        </w:rPr>
        <w:t>):</w:t>
      </w:r>
      <w:r w:rsidRPr="00E673C0">
        <w:rPr>
          <w:lang w:val="pt-BR"/>
        </w:rPr>
        <w:t xml:space="preserve"> A interface atual é uma CLI (Command-</w:t>
      </w:r>
      <w:proofErr w:type="spellStart"/>
      <w:r w:rsidRPr="00E673C0">
        <w:rPr>
          <w:lang w:val="pt-BR"/>
        </w:rPr>
        <w:t>Line</w:t>
      </w:r>
      <w:proofErr w:type="spellEnd"/>
      <w:r w:rsidRPr="00E673C0">
        <w:rPr>
          <w:lang w:val="pt-BR"/>
        </w:rPr>
        <w:t xml:space="preserve"> Interface) baseada em </w:t>
      </w:r>
      <w:proofErr w:type="gramStart"/>
      <w:r w:rsidRPr="00E673C0">
        <w:rPr>
          <w:lang w:val="pt-BR"/>
        </w:rPr>
        <w:t>Click .</w:t>
      </w:r>
      <w:proofErr w:type="gramEnd"/>
      <w:r w:rsidRPr="00E673C0">
        <w:rPr>
          <w:lang w:val="pt-BR"/>
        </w:rPr>
        <w:t xml:space="preserve"> Ela interage com o sistema exclusivamente através da </w:t>
      </w:r>
      <w:proofErr w:type="spellStart"/>
      <w:r w:rsidRPr="00E673C0">
        <w:rPr>
          <w:rStyle w:val="VerbatimChar"/>
          <w:lang w:val="pt-BR"/>
        </w:rPr>
        <w:t>CompositionRoot</w:t>
      </w:r>
      <w:proofErr w:type="spellEnd"/>
      <w:r w:rsidRPr="00E673C0">
        <w:rPr>
          <w:lang w:val="pt-BR"/>
        </w:rPr>
        <w:t xml:space="preserve"> para obter e executar os casos de uso. Ela também possui um </w:t>
      </w:r>
      <w:proofErr w:type="spellStart"/>
      <w:r w:rsidRPr="00E673C0">
        <w:rPr>
          <w:lang w:val="pt-BR"/>
        </w:rPr>
        <w:t>wrapper</w:t>
      </w:r>
      <w:proofErr w:type="spellEnd"/>
      <w:r w:rsidRPr="00E673C0">
        <w:rPr>
          <w:lang w:val="pt-BR"/>
        </w:rPr>
        <w:t xml:space="preserve"> (</w:t>
      </w:r>
      <w:r w:rsidRPr="00E673C0">
        <w:rPr>
          <w:rStyle w:val="VerbatimChar"/>
          <w:lang w:val="pt-BR"/>
        </w:rPr>
        <w:t>_</w:t>
      </w:r>
      <w:proofErr w:type="spellStart"/>
      <w:r w:rsidRPr="00E673C0">
        <w:rPr>
          <w:rStyle w:val="VerbatimChar"/>
          <w:lang w:val="pt-BR"/>
        </w:rPr>
        <w:t>handle_cli_errors</w:t>
      </w:r>
      <w:proofErr w:type="spellEnd"/>
      <w:r w:rsidRPr="00E673C0">
        <w:rPr>
          <w:lang w:val="pt-BR"/>
        </w:rPr>
        <w:t>) para traduzir exceções do sistema em feedback amigável para o usuário final.</w:t>
      </w:r>
    </w:p>
    <w:p w14:paraId="402B83F4" w14:textId="77777777" w:rsidR="00C67CEC" w:rsidRPr="00E673C0" w:rsidRDefault="00000000">
      <w:pPr>
        <w:pStyle w:val="Heading3"/>
        <w:rPr>
          <w:lang w:val="pt-BR"/>
        </w:rPr>
      </w:pPr>
      <w:bookmarkStart w:id="12" w:name="X1b4aa271ca58f2bab14e2425fadbb47b1542359"/>
      <w:bookmarkStart w:id="13" w:name="_Toc201962802"/>
      <w:r w:rsidRPr="00E673C0">
        <w:rPr>
          <w:lang w:val="pt-BR"/>
        </w:rPr>
        <w:t>Diagrama de Sequência: Criação de um Usuário</w:t>
      </w:r>
      <w:bookmarkEnd w:id="12"/>
      <w:bookmarkEnd w:id="13"/>
    </w:p>
    <w:p w14:paraId="6071F856" w14:textId="77777777" w:rsidR="00C67CEC" w:rsidRPr="00E673C0" w:rsidRDefault="00000000">
      <w:pPr>
        <w:pStyle w:val="FirstParagraph"/>
        <w:rPr>
          <w:lang w:val="pt-BR"/>
        </w:rPr>
      </w:pPr>
      <w:r w:rsidRPr="00E673C0">
        <w:rPr>
          <w:lang w:val="pt-BR"/>
        </w:rPr>
        <w:t>Este diagrama ilustra o fluxo completo de interação entre as camadas durante a execução do caso de uso de criação de usuário.</w:t>
      </w:r>
    </w:p>
    <w:p w14:paraId="2EA60ECA" w14:textId="77777777" w:rsidR="00C67CE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37AF773" wp14:editId="6F73A3BB">
            <wp:extent cx="5334000" cy="3245303"/>
            <wp:effectExtent l="0" t="0" r="0" b="0"/>
            <wp:docPr id="2091658575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8_dj7nlufk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22244" w14:textId="386F4520" w:rsidR="00C67CEC" w:rsidRPr="00E673C0" w:rsidRDefault="00E673C0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8395E1A" w14:textId="77777777" w:rsidR="00C67CEC" w:rsidRPr="00E673C0" w:rsidRDefault="00000000">
      <w:pPr>
        <w:pStyle w:val="BodyText"/>
        <w:rPr>
          <w:lang w:val="pt-BR"/>
        </w:rPr>
      </w:pPr>
      <w:r w:rsidRPr="00E673C0">
        <w:rPr>
          <w:lang w:val="pt-BR"/>
        </w:rPr>
        <w:t>Em resumo, o projeto “DEV Platform” é um exemplo de livro de como aplicar os princípios modernos de arquitetura e design de software para construir um sistema limpo, manutenível, testável e robusto.</w:t>
      </w:r>
    </w:p>
    <w:sectPr w:rsidR="00C67CEC" w:rsidRPr="00E673C0" w:rsidSect="00E673C0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9C85" w14:textId="77777777" w:rsidR="005901B7" w:rsidRDefault="005901B7">
      <w:pPr>
        <w:spacing w:after="0"/>
      </w:pPr>
      <w:r>
        <w:separator/>
      </w:r>
    </w:p>
  </w:endnote>
  <w:endnote w:type="continuationSeparator" w:id="0">
    <w:p w14:paraId="6FEE3679" w14:textId="77777777" w:rsidR="005901B7" w:rsidRDefault="005901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E3EB" w14:textId="77777777" w:rsidR="005901B7" w:rsidRDefault="005901B7">
      <w:r>
        <w:separator/>
      </w:r>
    </w:p>
  </w:footnote>
  <w:footnote w:type="continuationSeparator" w:id="0">
    <w:p w14:paraId="15F0B830" w14:textId="77777777" w:rsidR="005901B7" w:rsidRDefault="00590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C267ED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73D65D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0FB4C61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18950052">
    <w:abstractNumId w:val="2"/>
  </w:num>
  <w:num w:numId="2" w16cid:durableId="1673680010">
    <w:abstractNumId w:val="2"/>
  </w:num>
  <w:num w:numId="3" w16cid:durableId="311760045">
    <w:abstractNumId w:val="0"/>
  </w:num>
  <w:num w:numId="4" w16cid:durableId="973604997">
    <w:abstractNumId w:val="0"/>
  </w:num>
  <w:num w:numId="5" w16cid:durableId="1006708856">
    <w:abstractNumId w:val="0"/>
  </w:num>
  <w:num w:numId="6" w16cid:durableId="1576403207">
    <w:abstractNumId w:val="0"/>
  </w:num>
  <w:num w:numId="7" w16cid:durableId="120078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1B7"/>
    <w:rsid w:val="00590D07"/>
    <w:rsid w:val="00784D58"/>
    <w:rsid w:val="008D6863"/>
    <w:rsid w:val="00B439F8"/>
    <w:rsid w:val="00B86B75"/>
    <w:rsid w:val="00BC48D5"/>
    <w:rsid w:val="00BD6979"/>
    <w:rsid w:val="00C36279"/>
    <w:rsid w:val="00C67CEC"/>
    <w:rsid w:val="00E136F9"/>
    <w:rsid w:val="00E315A3"/>
    <w:rsid w:val="00E673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3D6DFD1"/>
  <w15:docId w15:val="{80B176C4-C1B2-47C1-ADA9-EBF8C5FB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E673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673C0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E673C0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673C0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28 de junho de 2025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1265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48</dc:subject>
  <dc:creator>Sergio pereira</dc:creator>
  <cp:keywords/>
  <cp:lastModifiedBy>Sérgio Pereira</cp:lastModifiedBy>
  <cp:revision>4</cp:revision>
  <cp:lastPrinted>2025-06-28T03:30:00Z</cp:lastPrinted>
  <dcterms:created xsi:type="dcterms:W3CDTF">2025-06-28T03:25:00Z</dcterms:created>
  <dcterms:modified xsi:type="dcterms:W3CDTF">2025-06-28T03:57:00Z</dcterms:modified>
</cp:coreProperties>
</file>