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yuyu</w:t>
      </w:r>
    </w:p>
    <w:p>
      <w:pPr>
        <w:spacing w:after="120"/>
      </w:pPr>
      <w:r>
        <w:rPr>
          <w:b w:val="0"/>
        </w:rPr>
        <w:t xml:space="preserve">Director: </w:t>
      </w:r>
    </w:p>
    <w:p>
      <w:pPr>
        <w:spacing w:after="120"/>
      </w:pPr>
      <w:r>
        <w:rPr>
          <w:b w:val="0"/>
        </w:rPr>
        <w:t>Date: 2025-12-11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Excellent Service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Excellent Service Goal</w:t>
      </w:r>
    </w:p>
    <w:p>
      <w:pPr>
        <w:pStyle w:val="ListBullet"/>
        <w:spacing w:after="60"/>
      </w:pPr>
      <w:r>
        <w:t>Facilitate and support negotiations and discussions on WTO Reform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>Excellent Service Goal — Facilitate and support negotiations and discussions on WTO Reform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Excellent Service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notes_1_1765479871.png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