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iuoyluk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Forward-looking Organization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Forward-looking Organization Goal</w:t>
      </w:r>
    </w:p>
    <w:p>
      <w:pPr>
        <w:pStyle w:val="ListBullet"/>
        <w:spacing w:after="60"/>
      </w:pPr>
      <w:r>
        <w:t>Strengthen the Secretariat's digital and AI capabilities and security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Forward-looking Organization Goal — Strengthen the Secretariat's digital and AI capabilities and security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Forward-looking Organization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PowerBI pic_1765480993.png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