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>Division: adsfa</w:t>
      </w:r>
    </w:p>
    <w:p>
      <w:r>
        <w:t xml:space="preserve">Director: </w:t>
      </w:r>
    </w:p>
    <w:p>
      <w:r>
        <w:t>Date: 2025-12-05</w:t>
      </w:r>
    </w:p>
    <w:p>
      <w:r>
        <w:t xml:space="preserve">Version: </w:t>
      </w:r>
    </w:p>
    <w:p>
      <w:r>
        <w:t>FTEs: 123</w:t>
      </w:r>
    </w:p>
    <w:p>
      <w:r>
        <w:t>Financial Resources: asdasfd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Excellent Service Goal</w:t>
      </w:r>
    </w:p>
    <w:p>
      <w:pPr>
        <w:pStyle w:val="Heading2"/>
      </w:pPr>
      <w:r>
        <w:t>Aggregate Objectives</w:t>
      </w:r>
    </w:p>
    <w:p>
      <w:r>
        <w:t>Excellent Service Goal: ['Provide accession and post-accession support']</w:t>
      </w:r>
    </w:p>
    <w:p>
      <w:pPr>
        <w:pStyle w:val="Heading2"/>
      </w:pPr>
      <w:r>
        <w:t>Specific Objectives</w:t>
      </w:r>
    </w:p>
    <w:p>
      <w:r>
        <w:t>('Excellent Service Goal', 'Provide accession and post-accession support'): ['None']</w:t>
      </w:r>
    </w:p>
    <w:p>
      <w:pPr>
        <w:pStyle w:val="Heading2"/>
      </w:pPr>
      <w:r>
        <w:t>Activities</w:t>
      </w:r>
    </w:p>
    <w:p>
      <w:r>
        <w:t>('Excellent Service Goal', 'Provide accession and post-accession support'): {'activities': [], 'results': []}</w:t>
      </w:r>
    </w:p>
    <w:p>
      <w:pPr>
        <w:pStyle w:val="Heading2"/>
      </w:pPr>
      <w:r>
        <w:t>Goal Metrics</w:t>
      </w:r>
    </w:p>
    <w:p>
      <w:r>
        <w:t>Excellent Service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Annexes_Saved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