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31864" w14:textId="77777777" w:rsidR="00726684" w:rsidRPr="00F02617" w:rsidRDefault="00726684" w:rsidP="00F026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02617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2ECB9343" w14:textId="77777777" w:rsidR="00726684" w:rsidRPr="00F02617" w:rsidRDefault="00726684" w:rsidP="00F02617">
      <w:pPr>
        <w:numPr>
          <w:ilvl w:val="0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Definición:</w:t>
      </w:r>
      <w:r w:rsidRPr="00F02617">
        <w:rPr>
          <w:rFonts w:ascii="Cambria" w:hAnsi="Cambria"/>
        </w:rPr>
        <w:t xml:space="preserve"> El Sector Agrario y Pesquero engloba las actividades del sector primario.</w:t>
      </w:r>
    </w:p>
    <w:p w14:paraId="52DD507F" w14:textId="77777777" w:rsidR="00726684" w:rsidRPr="00F02617" w:rsidRDefault="00726684" w:rsidP="00F02617">
      <w:pPr>
        <w:numPr>
          <w:ilvl w:val="0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Composición del Sector Agrario:</w:t>
      </w:r>
      <w:r w:rsidRPr="00F02617">
        <w:rPr>
          <w:rFonts w:ascii="Cambria" w:hAnsi="Cambria"/>
        </w:rPr>
        <w:t xml:space="preserve"> Producciones agrícola, ganadera y forestal.</w:t>
      </w:r>
    </w:p>
    <w:p w14:paraId="0F660C34" w14:textId="77777777" w:rsidR="00726684" w:rsidRPr="00F02617" w:rsidRDefault="00726684" w:rsidP="00F02617">
      <w:pPr>
        <w:numPr>
          <w:ilvl w:val="0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Importancia estratégica:</w:t>
      </w:r>
    </w:p>
    <w:p w14:paraId="58EEE83A" w14:textId="77777777" w:rsidR="00726684" w:rsidRPr="00F02617" w:rsidRDefault="00726684" w:rsidP="00F02617">
      <w:pPr>
        <w:numPr>
          <w:ilvl w:val="1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Alimentación humana (repercusión en industria agroalimentaria).</w:t>
      </w:r>
    </w:p>
    <w:p w14:paraId="604FE1E5" w14:textId="77777777" w:rsidR="00726684" w:rsidRPr="00F02617" w:rsidRDefault="00726684" w:rsidP="00F02617">
      <w:pPr>
        <w:numPr>
          <w:ilvl w:val="1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Aprovisionamiento de materias primas industriales.</w:t>
      </w:r>
    </w:p>
    <w:p w14:paraId="7399EC73" w14:textId="77777777" w:rsidR="00726684" w:rsidRPr="00F02617" w:rsidRDefault="00726684" w:rsidP="00F02617">
      <w:pPr>
        <w:numPr>
          <w:ilvl w:val="1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Freno al despoblamiento y desertización.</w:t>
      </w:r>
    </w:p>
    <w:p w14:paraId="7310E4F2" w14:textId="77777777" w:rsidR="00726684" w:rsidRPr="00F02617" w:rsidRDefault="00726684" w:rsidP="00F02617">
      <w:pPr>
        <w:numPr>
          <w:ilvl w:val="1"/>
          <w:numId w:val="1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Papel fundamental en el crecimiento y desarrollo económico.</w:t>
      </w:r>
    </w:p>
    <w:p w14:paraId="6A2C0AC7" w14:textId="77777777" w:rsidR="00726684" w:rsidRPr="00F02617" w:rsidRDefault="00726684" w:rsidP="00F026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02617">
        <w:rPr>
          <w:rFonts w:ascii="Cambria" w:hAnsi="Cambria"/>
          <w:b/>
          <w:bCs/>
          <w:color w:val="auto"/>
          <w:sz w:val="28"/>
          <w:szCs w:val="28"/>
        </w:rPr>
        <w:t>2. EL SECTOR AGRARIO EN ESPAÑA</w:t>
      </w:r>
    </w:p>
    <w:p w14:paraId="36A65FAB" w14:textId="77777777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2.1. Características generales</w:t>
      </w:r>
    </w:p>
    <w:p w14:paraId="27B0E1C3" w14:textId="7923E749" w:rsidR="00726684" w:rsidRPr="00F02617" w:rsidRDefault="00726684" w:rsidP="00F02617">
      <w:pPr>
        <w:numPr>
          <w:ilvl w:val="0"/>
          <w:numId w:val="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Datos económicos:</w:t>
      </w:r>
    </w:p>
    <w:p w14:paraId="47D1C9FC" w14:textId="77777777" w:rsidR="00726684" w:rsidRPr="00F02617" w:rsidRDefault="00726684" w:rsidP="00F02617">
      <w:pPr>
        <w:numPr>
          <w:ilvl w:val="1"/>
          <w:numId w:val="2"/>
        </w:numPr>
        <w:jc w:val="both"/>
        <w:rPr>
          <w:rFonts w:ascii="Cambria" w:hAnsi="Cambria"/>
        </w:rPr>
      </w:pPr>
      <w:r w:rsidRPr="00F02617">
        <w:rPr>
          <w:rFonts w:ascii="Cambria" w:hAnsi="Cambria"/>
          <w:u w:val="single"/>
        </w:rPr>
        <w:t>VAB</w:t>
      </w:r>
      <w:r w:rsidRPr="00F02617">
        <w:rPr>
          <w:rFonts w:ascii="Cambria" w:hAnsi="Cambria"/>
        </w:rPr>
        <w:t>: 2,8% (3,0% con pesca).</w:t>
      </w:r>
    </w:p>
    <w:p w14:paraId="563EA1B6" w14:textId="77777777" w:rsidR="00726684" w:rsidRPr="00F02617" w:rsidRDefault="00726684" w:rsidP="00F02617">
      <w:pPr>
        <w:numPr>
          <w:ilvl w:val="1"/>
          <w:numId w:val="2"/>
        </w:numPr>
        <w:jc w:val="both"/>
        <w:rPr>
          <w:rFonts w:ascii="Cambria" w:hAnsi="Cambria"/>
        </w:rPr>
      </w:pPr>
      <w:r w:rsidRPr="00F02617">
        <w:rPr>
          <w:rFonts w:ascii="Cambria" w:hAnsi="Cambria"/>
          <w:u w:val="single"/>
        </w:rPr>
        <w:t>Empleo</w:t>
      </w:r>
      <w:r w:rsidRPr="00F02617">
        <w:rPr>
          <w:rFonts w:ascii="Cambria" w:hAnsi="Cambria"/>
        </w:rPr>
        <w:t>: 3,7% (3,8% con pesca).</w:t>
      </w:r>
    </w:p>
    <w:p w14:paraId="3BCEA2CD" w14:textId="77777777" w:rsidR="00726684" w:rsidRPr="00F02617" w:rsidRDefault="00726684" w:rsidP="00F02617">
      <w:pPr>
        <w:numPr>
          <w:ilvl w:val="0"/>
          <w:numId w:val="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Transformación estructural (desde años 60):</w:t>
      </w:r>
      <w:r w:rsidRPr="00F02617">
        <w:rPr>
          <w:rFonts w:ascii="Cambria" w:hAnsi="Cambria"/>
        </w:rPr>
        <w:t xml:space="preserve"> Cambios en oferta y demanda.</w:t>
      </w:r>
    </w:p>
    <w:p w14:paraId="01486A98" w14:textId="004962C0" w:rsidR="00726684" w:rsidRPr="00F02617" w:rsidRDefault="00726684" w:rsidP="00F02617">
      <w:pPr>
        <w:pStyle w:val="Ttulo3"/>
        <w:tabs>
          <w:tab w:val="left" w:pos="4980"/>
        </w:tabs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2.1.1 Cambios en la oferta</w:t>
      </w:r>
      <w:r w:rsidR="00F02617" w:rsidRPr="00F02617">
        <w:rPr>
          <w:rFonts w:ascii="Cambria" w:hAnsi="Cambria"/>
          <w:b/>
          <w:bCs/>
          <w:color w:val="auto"/>
          <w:sz w:val="24"/>
          <w:szCs w:val="24"/>
        </w:rPr>
        <w:tab/>
      </w:r>
    </w:p>
    <w:p w14:paraId="522DEDB5" w14:textId="1B7E1FC2" w:rsidR="00726684" w:rsidRPr="00F02617" w:rsidRDefault="00726684" w:rsidP="00F02617">
      <w:pPr>
        <w:numPr>
          <w:ilvl w:val="0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Producción de la Rama Agraria:</w:t>
      </w:r>
      <w:r w:rsidRPr="00F02617">
        <w:rPr>
          <w:rFonts w:ascii="Cambria" w:hAnsi="Cambria"/>
        </w:rPr>
        <w:t xml:space="preserve"> 65.513 M€ en 2023 (+4,0% respecto al año anterior)</w:t>
      </w:r>
      <w:r w:rsidR="00F02617">
        <w:rPr>
          <w:rFonts w:ascii="Cambria" w:hAnsi="Cambria"/>
        </w:rPr>
        <w:t xml:space="preserve"> </w:t>
      </w:r>
      <w:proofErr w:type="gramStart"/>
      <w:r w:rsidR="00F02617">
        <w:rPr>
          <w:rFonts w:ascii="Cambria" w:hAnsi="Cambria"/>
        </w:rPr>
        <w:t>de acuerdo al</w:t>
      </w:r>
      <w:proofErr w:type="gramEnd"/>
      <w:r w:rsidR="00F02617">
        <w:rPr>
          <w:rFonts w:ascii="Cambria" w:hAnsi="Cambria"/>
        </w:rPr>
        <w:t xml:space="preserve"> </w:t>
      </w:r>
      <w:r w:rsidRPr="00F02617">
        <w:rPr>
          <w:rFonts w:ascii="Cambria" w:hAnsi="Cambria"/>
        </w:rPr>
        <w:t>Informe MERCASA 2024.</w:t>
      </w:r>
    </w:p>
    <w:p w14:paraId="47052434" w14:textId="674D1E38" w:rsidR="00726684" w:rsidRPr="00F02617" w:rsidRDefault="00726684" w:rsidP="00F02617">
      <w:pPr>
        <w:numPr>
          <w:ilvl w:val="0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Población activa (3T 2024):</w:t>
      </w:r>
      <w:r w:rsidRPr="00F02617">
        <w:rPr>
          <w:rFonts w:ascii="Cambria" w:hAnsi="Cambria"/>
        </w:rPr>
        <w:t xml:space="preserve"> 733.700 personas (+1,3% </w:t>
      </w:r>
      <w:r w:rsidR="00F02617" w:rsidRPr="00F02617">
        <w:rPr>
          <w:rFonts w:ascii="Cambria" w:hAnsi="Cambria"/>
        </w:rPr>
        <w:t>interanual</w:t>
      </w:r>
      <w:r w:rsidR="00F02617">
        <w:rPr>
          <w:rFonts w:ascii="Cambria" w:hAnsi="Cambria"/>
        </w:rPr>
        <w:t>,</w:t>
      </w:r>
      <w:r w:rsidR="00F02617" w:rsidRPr="00F02617">
        <w:rPr>
          <w:rFonts w:ascii="Cambria" w:hAnsi="Cambria"/>
        </w:rPr>
        <w:t xml:space="preserve"> EPA</w:t>
      </w:r>
      <w:r w:rsidR="00F02617">
        <w:rPr>
          <w:rFonts w:ascii="Cambria" w:hAnsi="Cambria"/>
        </w:rPr>
        <w:t>)</w:t>
      </w:r>
      <w:r w:rsidRPr="00F02617">
        <w:rPr>
          <w:rFonts w:ascii="Cambria" w:hAnsi="Cambria"/>
        </w:rPr>
        <w:t>.</w:t>
      </w:r>
    </w:p>
    <w:p w14:paraId="2B4AAFF7" w14:textId="77777777" w:rsidR="00726684" w:rsidRPr="00F02617" w:rsidRDefault="00726684" w:rsidP="00F02617">
      <w:pPr>
        <w:numPr>
          <w:ilvl w:val="0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Desglose de cambios (6 factores):</w:t>
      </w:r>
    </w:p>
    <w:p w14:paraId="6B4D5EBC" w14:textId="77777777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Empleo:</w:t>
      </w:r>
    </w:p>
    <w:p w14:paraId="1238417E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Disminución drástica (del 34% en 1964 al 3,7% actual).</w:t>
      </w:r>
    </w:p>
    <w:p w14:paraId="13354788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Características actuales: Envejecimiento (25% &gt; 60 años), carácter familiar, alta temporalidad (40% parcial).</w:t>
      </w:r>
    </w:p>
    <w:p w14:paraId="7E05EE31" w14:textId="77777777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Incorporación de capital:</w:t>
      </w:r>
      <w:r w:rsidRPr="00F02617">
        <w:rPr>
          <w:rFonts w:ascii="Cambria" w:hAnsi="Cambria"/>
        </w:rPr>
        <w:t xml:space="preserve"> Creciente intensificación.</w:t>
      </w:r>
    </w:p>
    <w:p w14:paraId="448FBA12" w14:textId="6D6D231E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Productividad:</w:t>
      </w:r>
      <w:r w:rsidRPr="00F02617">
        <w:rPr>
          <w:rFonts w:ascii="Cambria" w:hAnsi="Cambria"/>
        </w:rPr>
        <w:t xml:space="preserve"> Multiplicada por 8 en los últimos 30 años.</w:t>
      </w:r>
    </w:p>
    <w:p w14:paraId="58E23082" w14:textId="77777777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Tamaño de explotaciones:</w:t>
      </w:r>
      <w:r w:rsidRPr="00F02617">
        <w:rPr>
          <w:rFonts w:ascii="Cambria" w:hAnsi="Cambria"/>
        </w:rPr>
        <w:t xml:space="preserve"> Reducido, dificulta modernización (salvo en Andalucía, Murcia, C. Valenciana).</w:t>
      </w:r>
    </w:p>
    <w:p w14:paraId="786BE19C" w14:textId="77777777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lastRenderedPageBreak/>
        <w:t>Usos de la tierra (Tendencias últimos 30 años):</w:t>
      </w:r>
    </w:p>
    <w:p w14:paraId="5DBB1D93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Menos cultivo secano, más regadío.</w:t>
      </w:r>
    </w:p>
    <w:p w14:paraId="6E6A6CA3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Aumento de erial/monte leñoso (desertización).</w:t>
      </w:r>
    </w:p>
    <w:p w14:paraId="03D69A10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Aumento de espacios protegidos.</w:t>
      </w:r>
    </w:p>
    <w:p w14:paraId="5AE0FA34" w14:textId="77777777" w:rsidR="00726684" w:rsidRPr="00F02617" w:rsidRDefault="00726684" w:rsidP="00F02617">
      <w:pPr>
        <w:numPr>
          <w:ilvl w:val="1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Cooperativismo:</w:t>
      </w:r>
    </w:p>
    <w:p w14:paraId="03EB850C" w14:textId="5D5C9CBD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Datos: 3.669 cooperativas (Navarra, Huelva, Almería, Orense)</w:t>
      </w:r>
    </w:p>
    <w:p w14:paraId="7D5BBCE7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Problema: Atomización y escaso tamaño frente a la UE.</w:t>
      </w:r>
    </w:p>
    <w:p w14:paraId="436AD5D1" w14:textId="77777777" w:rsidR="00726684" w:rsidRPr="00F02617" w:rsidRDefault="00726684" w:rsidP="00F02617">
      <w:pPr>
        <w:numPr>
          <w:ilvl w:val="3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Ninguna española en el Top-20 UE.</w:t>
      </w:r>
    </w:p>
    <w:p w14:paraId="74997BFA" w14:textId="264E2F3E" w:rsidR="00726684" w:rsidRPr="00F02617" w:rsidRDefault="00726684" w:rsidP="00F02617">
      <w:pPr>
        <w:numPr>
          <w:ilvl w:val="3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Facturación media española: 11,8 M€ </w:t>
      </w:r>
      <w:r w:rsidR="00F02617">
        <w:rPr>
          <w:rFonts w:ascii="Cambria" w:hAnsi="Cambria"/>
        </w:rPr>
        <w:t xml:space="preserve">(baja </w:t>
      </w:r>
      <w:proofErr w:type="spellStart"/>
      <w:r w:rsidR="00F02617">
        <w:rPr>
          <w:rFonts w:ascii="Cambria" w:hAnsi="Cambria"/>
        </w:rPr>
        <w:t>comp.</w:t>
      </w:r>
      <w:proofErr w:type="spellEnd"/>
      <w:r w:rsidR="00F02617">
        <w:rPr>
          <w:rFonts w:ascii="Cambria" w:hAnsi="Cambria"/>
        </w:rPr>
        <w:t xml:space="preserve"> </w:t>
      </w:r>
      <w:r w:rsidRPr="00F02617">
        <w:rPr>
          <w:rFonts w:ascii="Cambria" w:hAnsi="Cambria"/>
        </w:rPr>
        <w:t>UE).</w:t>
      </w:r>
    </w:p>
    <w:p w14:paraId="3F3629D8" w14:textId="77777777" w:rsidR="00726684" w:rsidRPr="00F02617" w:rsidRDefault="00726684" w:rsidP="00F02617">
      <w:pPr>
        <w:numPr>
          <w:ilvl w:val="2"/>
          <w:numId w:val="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Legislación: Ley 13/2013 de fomento de la integración y Planes Estatales de Integración Asociativa.</w:t>
      </w:r>
    </w:p>
    <w:p w14:paraId="1BF01F69" w14:textId="76F19D14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2.1.2 Cambios en la demanda</w:t>
      </w:r>
    </w:p>
    <w:p w14:paraId="65F1ADBF" w14:textId="0ABA4FCE" w:rsidR="00726684" w:rsidRPr="00F02617" w:rsidRDefault="00726684" w:rsidP="00F02617">
      <w:pPr>
        <w:numPr>
          <w:ilvl w:val="0"/>
          <w:numId w:val="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Gasto alimentario (2023):</w:t>
      </w:r>
      <w:r w:rsidRPr="00F02617">
        <w:rPr>
          <w:rFonts w:ascii="Cambria" w:hAnsi="Cambria"/>
        </w:rPr>
        <w:t xml:space="preserve"> 115.917,42 M€ (+7,5%) </w:t>
      </w:r>
      <w:r w:rsidR="00F02617">
        <w:rPr>
          <w:rFonts w:ascii="Cambria" w:hAnsi="Cambria"/>
        </w:rPr>
        <w:t xml:space="preserve">según el </w:t>
      </w:r>
      <w:r w:rsidRPr="00F02617">
        <w:rPr>
          <w:rFonts w:ascii="Cambria" w:hAnsi="Cambria"/>
        </w:rPr>
        <w:t>Informe Consumo MAPA 2023.</w:t>
      </w:r>
    </w:p>
    <w:p w14:paraId="03A377D8" w14:textId="77777777" w:rsidR="00726684" w:rsidRPr="00F02617" w:rsidRDefault="00726684" w:rsidP="00F02617">
      <w:pPr>
        <w:numPr>
          <w:ilvl w:val="1"/>
          <w:numId w:val="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Consumo doméstico: +9,6%.</w:t>
      </w:r>
    </w:p>
    <w:p w14:paraId="31394BD2" w14:textId="77777777" w:rsidR="00726684" w:rsidRPr="00F02617" w:rsidRDefault="00726684" w:rsidP="00F02617">
      <w:pPr>
        <w:numPr>
          <w:ilvl w:val="1"/>
          <w:numId w:val="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Consumo fuera del hogar: +2,5%.</w:t>
      </w:r>
    </w:p>
    <w:p w14:paraId="7E1E9386" w14:textId="6D059EA8" w:rsidR="00726684" w:rsidRPr="00F02617" w:rsidRDefault="00726684" w:rsidP="00F02617">
      <w:pPr>
        <w:numPr>
          <w:ilvl w:val="0"/>
          <w:numId w:val="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Volumen:</w:t>
      </w:r>
      <w:r w:rsidRPr="00F02617">
        <w:rPr>
          <w:rFonts w:ascii="Cambria" w:hAnsi="Cambria"/>
        </w:rPr>
        <w:t xml:space="preserve"> 30.728,56 millones kg/l (-0,7%). </w:t>
      </w:r>
    </w:p>
    <w:p w14:paraId="760E6C85" w14:textId="77777777" w:rsidR="00726684" w:rsidRPr="00F02617" w:rsidRDefault="00726684" w:rsidP="00F02617">
      <w:pPr>
        <w:numPr>
          <w:ilvl w:val="0"/>
          <w:numId w:val="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Efecto precio:</w:t>
      </w:r>
      <w:r w:rsidRPr="00F02617">
        <w:rPr>
          <w:rFonts w:ascii="Cambria" w:hAnsi="Cambria"/>
        </w:rPr>
        <w:t xml:space="preserve"> Facturación sube por el alza del precio medio (+8,3%).</w:t>
      </w:r>
    </w:p>
    <w:p w14:paraId="22661970" w14:textId="77777777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2.2. Situación Actual. Análisis por Subsectores</w:t>
      </w:r>
    </w:p>
    <w:p w14:paraId="41EA9F8D" w14:textId="000AB93B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2.2.1 Agricultura</w:t>
      </w:r>
    </w:p>
    <w:p w14:paraId="60F7B119" w14:textId="77777777" w:rsidR="00726684" w:rsidRPr="00F02617" w:rsidRDefault="00726684" w:rsidP="00F02617">
      <w:pPr>
        <w:numPr>
          <w:ilvl w:val="0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Principal subsector (&gt;50% producción final agraria). Gran diversidad.</w:t>
      </w:r>
    </w:p>
    <w:p w14:paraId="1951F3DC" w14:textId="77777777" w:rsidR="00726684" w:rsidRPr="00F02617" w:rsidRDefault="00726684" w:rsidP="00F02617">
      <w:pPr>
        <w:numPr>
          <w:ilvl w:val="0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Hortofrutícola:</w:t>
      </w:r>
      <w:r w:rsidRPr="00F02617">
        <w:rPr>
          <w:rFonts w:ascii="Cambria" w:hAnsi="Cambria"/>
        </w:rPr>
        <w:t xml:space="preserve"> 50% producción final agrícola. (Andalucía, Murcia, C. Valenciana, Canarias). Destacan cítricos y hortalizas.</w:t>
      </w:r>
    </w:p>
    <w:p w14:paraId="78050859" w14:textId="77777777" w:rsidR="00726684" w:rsidRPr="00F02617" w:rsidRDefault="00726684" w:rsidP="00F02617">
      <w:pPr>
        <w:numPr>
          <w:ilvl w:val="0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Viñedos:</w:t>
      </w:r>
      <w:r w:rsidRPr="00F02617">
        <w:rPr>
          <w:rFonts w:ascii="Cambria" w:hAnsi="Cambria"/>
        </w:rPr>
        <w:t xml:space="preserve"> (C-LM, </w:t>
      </w:r>
      <w:proofErr w:type="spellStart"/>
      <w:r w:rsidRPr="00F02617">
        <w:rPr>
          <w:rFonts w:ascii="Cambria" w:hAnsi="Cambria"/>
        </w:rPr>
        <w:t>CyL</w:t>
      </w:r>
      <w:proofErr w:type="spellEnd"/>
      <w:r w:rsidRPr="00F02617">
        <w:rPr>
          <w:rFonts w:ascii="Cambria" w:hAnsi="Cambria"/>
        </w:rPr>
        <w:t>, Rioja, Cataluña, Madrid).</w:t>
      </w:r>
    </w:p>
    <w:p w14:paraId="741E3ED5" w14:textId="6BFD3C77" w:rsidR="00726684" w:rsidRPr="00F02617" w:rsidRDefault="00726684" w:rsidP="00F02617">
      <w:pPr>
        <w:numPr>
          <w:ilvl w:val="1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Régimen de Autorizaciones (2016-2030): Sustituye a derechos de plantación. Máximo crecimiento anual 1% (0,1%</w:t>
      </w:r>
      <w:r w:rsidR="00F02617">
        <w:rPr>
          <w:rFonts w:ascii="Cambria" w:hAnsi="Cambria"/>
        </w:rPr>
        <w:t xml:space="preserve"> en </w:t>
      </w:r>
      <w:r w:rsidRPr="00F02617">
        <w:rPr>
          <w:rFonts w:ascii="Cambria" w:hAnsi="Cambria"/>
        </w:rPr>
        <w:t>2024).</w:t>
      </w:r>
    </w:p>
    <w:p w14:paraId="475D5F00" w14:textId="77777777" w:rsidR="00726684" w:rsidRPr="00F02617" w:rsidRDefault="00726684" w:rsidP="00F02617">
      <w:pPr>
        <w:numPr>
          <w:ilvl w:val="0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Olivar:</w:t>
      </w:r>
      <w:r w:rsidRPr="00F02617">
        <w:rPr>
          <w:rFonts w:ascii="Cambria" w:hAnsi="Cambria"/>
        </w:rPr>
        <w:t xml:space="preserve"> 80% producción en Andalucía. Optimizado (riego por goteo).</w:t>
      </w:r>
    </w:p>
    <w:p w14:paraId="641252F2" w14:textId="77777777" w:rsidR="00726684" w:rsidRPr="00F02617" w:rsidRDefault="00726684" w:rsidP="00F02617">
      <w:pPr>
        <w:numPr>
          <w:ilvl w:val="0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Regadío:</w:t>
      </w:r>
    </w:p>
    <w:p w14:paraId="2E0506DA" w14:textId="77777777" w:rsidR="00726684" w:rsidRPr="00F02617" w:rsidRDefault="00726684" w:rsidP="00F02617">
      <w:pPr>
        <w:numPr>
          <w:ilvl w:val="1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Importancia: 14% de Superficie Agraria Útil (SAU) aporta &gt;50% Producción Final Agrícola y 2,4% PIB. Emplea al 4%.</w:t>
      </w:r>
    </w:p>
    <w:p w14:paraId="11E4931E" w14:textId="77777777" w:rsidR="00726684" w:rsidRPr="00F02617" w:rsidRDefault="00726684" w:rsidP="00F02617">
      <w:pPr>
        <w:numPr>
          <w:ilvl w:val="1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Uso de agua: 68% del volumen total.</w:t>
      </w:r>
    </w:p>
    <w:p w14:paraId="08ECA90A" w14:textId="77777777" w:rsidR="00726684" w:rsidRPr="00F02617" w:rsidRDefault="00726684" w:rsidP="00F02617">
      <w:pPr>
        <w:numPr>
          <w:ilvl w:val="1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lastRenderedPageBreak/>
        <w:t>Competencia Estatal: Art. 149.1.13 CE (Planificación general económica) legitima Plan Nacional de Regadíos.</w:t>
      </w:r>
    </w:p>
    <w:p w14:paraId="7A1D8E84" w14:textId="77777777" w:rsidR="00726684" w:rsidRPr="00F02617" w:rsidRDefault="00726684" w:rsidP="00F02617">
      <w:pPr>
        <w:numPr>
          <w:ilvl w:val="1"/>
          <w:numId w:val="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Prioridades gestión (Estrategia 2020 UE): Inteligente, Sostenible, Integradora.</w:t>
      </w:r>
    </w:p>
    <w:p w14:paraId="5AF14C65" w14:textId="43CD9E36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2.2.2 Ganadería</w:t>
      </w:r>
    </w:p>
    <w:p w14:paraId="760CB500" w14:textId="77777777" w:rsidR="00726684" w:rsidRPr="00F02617" w:rsidRDefault="00726684" w:rsidP="00F02617">
      <w:pPr>
        <w:numPr>
          <w:ilvl w:val="0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Representa &gt;40% producción final agraria.</w:t>
      </w:r>
    </w:p>
    <w:p w14:paraId="6088B9EF" w14:textId="77777777" w:rsidR="00726684" w:rsidRPr="00F02617" w:rsidRDefault="00726684" w:rsidP="00F02617">
      <w:pPr>
        <w:numPr>
          <w:ilvl w:val="0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Limitaciones: Clima y recursos pastables escasos.</w:t>
      </w:r>
    </w:p>
    <w:p w14:paraId="7851E641" w14:textId="782A2304" w:rsidR="00726684" w:rsidRPr="00F02617" w:rsidRDefault="00726684" w:rsidP="00F02617">
      <w:pPr>
        <w:numPr>
          <w:ilvl w:val="0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Tendencia</w:t>
      </w:r>
      <w:r w:rsidR="00F02617">
        <w:rPr>
          <w:rFonts w:ascii="Cambria" w:hAnsi="Cambria"/>
          <w:b/>
          <w:bCs/>
        </w:rPr>
        <w:t>s</w:t>
      </w:r>
      <w:r w:rsidRPr="00F02617">
        <w:rPr>
          <w:rFonts w:ascii="Cambria" w:hAnsi="Cambria"/>
          <w:b/>
          <w:bCs/>
        </w:rPr>
        <w:t>:</w:t>
      </w:r>
    </w:p>
    <w:p w14:paraId="78FB430C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Disminución bovino leche (crisis precios, fin cuota láctea 2015). Aumento bovino carne.</w:t>
      </w:r>
    </w:p>
    <w:p w14:paraId="5A4811E1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Aumento ovino, porcino y avícola.</w:t>
      </w:r>
    </w:p>
    <w:p w14:paraId="19E2BB95" w14:textId="77777777" w:rsidR="00726684" w:rsidRPr="00F02617" w:rsidRDefault="00726684" w:rsidP="00F02617">
      <w:pPr>
        <w:numPr>
          <w:ilvl w:val="0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Posicionamiento UE/Mundial:</w:t>
      </w:r>
    </w:p>
    <w:p w14:paraId="2A430A9D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Porcino: 2ª productora UE (tras Alemania; en 2015 superó en cabaña). 3ª mundial en cabaña, 4ª en carne.</w:t>
      </w:r>
    </w:p>
    <w:p w14:paraId="68FAE773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Ovino: 2ª UE (tras R. Unido).</w:t>
      </w:r>
    </w:p>
    <w:p w14:paraId="7C8E0C60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Caprino: 2ª UE (tras Grecia).</w:t>
      </w:r>
    </w:p>
    <w:p w14:paraId="707DCAC3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Carne total: 3ª UE. Huevos: 4ª UE.</w:t>
      </w:r>
    </w:p>
    <w:p w14:paraId="24D89FD7" w14:textId="77777777" w:rsidR="00726684" w:rsidRPr="00F02617" w:rsidRDefault="00726684" w:rsidP="00F02617">
      <w:pPr>
        <w:numPr>
          <w:ilvl w:val="0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Distribución regional:</w:t>
      </w:r>
    </w:p>
    <w:p w14:paraId="2578BE78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Cornisa cantábrica: Vacuno lechero (40% nacional).</w:t>
      </w:r>
    </w:p>
    <w:p w14:paraId="242FC063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Cataluña: Porcino.</w:t>
      </w:r>
    </w:p>
    <w:p w14:paraId="56F451AE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Madrid: Avícola.</w:t>
      </w:r>
    </w:p>
    <w:p w14:paraId="75EE777E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proofErr w:type="spellStart"/>
      <w:r w:rsidRPr="00F02617">
        <w:rPr>
          <w:rFonts w:ascii="Cambria" w:hAnsi="Cambria"/>
        </w:rPr>
        <w:t>CyL</w:t>
      </w:r>
      <w:proofErr w:type="spellEnd"/>
      <w:r w:rsidRPr="00F02617">
        <w:rPr>
          <w:rFonts w:ascii="Cambria" w:hAnsi="Cambria"/>
        </w:rPr>
        <w:t>, C-LM, Aragón, Extremadura: Ovino y bovino.</w:t>
      </w:r>
    </w:p>
    <w:p w14:paraId="586B2391" w14:textId="77777777" w:rsidR="00726684" w:rsidRPr="00F02617" w:rsidRDefault="00726684" w:rsidP="00F02617">
      <w:pPr>
        <w:numPr>
          <w:ilvl w:val="1"/>
          <w:numId w:val="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Extremadura, Andalucía, </w:t>
      </w:r>
      <w:proofErr w:type="spellStart"/>
      <w:r w:rsidRPr="00F02617">
        <w:rPr>
          <w:rFonts w:ascii="Cambria" w:hAnsi="Cambria"/>
        </w:rPr>
        <w:t>CyL</w:t>
      </w:r>
      <w:proofErr w:type="spellEnd"/>
      <w:r w:rsidRPr="00F02617">
        <w:rPr>
          <w:rFonts w:ascii="Cambria" w:hAnsi="Cambria"/>
        </w:rPr>
        <w:t>: Porcino alta calidad.</w:t>
      </w:r>
    </w:p>
    <w:p w14:paraId="21406930" w14:textId="046FD2E3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2.2.3 Sector Forestal</w:t>
      </w:r>
    </w:p>
    <w:p w14:paraId="3F10256A" w14:textId="77777777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Datos:</w:t>
      </w:r>
      <w:r w:rsidRPr="00F02617">
        <w:rPr>
          <w:rFonts w:ascii="Cambria" w:hAnsi="Cambria"/>
        </w:rPr>
        <w:t xml:space="preserve"> 52% territorio es superficie forestal (Plan Forestal Español 2002-2032). 5% producción final agraria.</w:t>
      </w:r>
    </w:p>
    <w:p w14:paraId="69781837" w14:textId="77777777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Bosque real:</w:t>
      </w:r>
      <w:r w:rsidRPr="00F02617">
        <w:rPr>
          <w:rFonts w:ascii="Cambria" w:hAnsi="Cambria"/>
        </w:rPr>
        <w:t xml:space="preserve"> Solo 36% de la superficie (muy fragmentado).</w:t>
      </w:r>
    </w:p>
    <w:p w14:paraId="3F45E579" w14:textId="3B52C709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Regulación:</w:t>
      </w:r>
      <w:r w:rsidRPr="00F02617">
        <w:rPr>
          <w:rFonts w:ascii="Cambria" w:hAnsi="Cambria"/>
        </w:rPr>
        <w:t xml:space="preserve"> Ley 43/2003 de Montes (</w:t>
      </w:r>
      <w:r w:rsidR="00F02617">
        <w:rPr>
          <w:rFonts w:ascii="Cambria" w:hAnsi="Cambria"/>
        </w:rPr>
        <w:t xml:space="preserve">mod. </w:t>
      </w:r>
      <w:r w:rsidRPr="00F02617">
        <w:rPr>
          <w:rFonts w:ascii="Cambria" w:hAnsi="Cambria"/>
        </w:rPr>
        <w:t>Ley 21/2015).</w:t>
      </w:r>
    </w:p>
    <w:p w14:paraId="77813795" w14:textId="77777777" w:rsidR="00726684" w:rsidRPr="00F02617" w:rsidRDefault="00726684" w:rsidP="00F02617">
      <w:pPr>
        <w:numPr>
          <w:ilvl w:val="1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Polémica Ley 21/2015: Art. 50.1 permite construir en terreno incendiado antes de 30 años excepcionalmente.</w:t>
      </w:r>
    </w:p>
    <w:p w14:paraId="333E4D29" w14:textId="77777777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lastRenderedPageBreak/>
        <w:t>Plan Forestal Español:</w:t>
      </w:r>
      <w:r w:rsidRPr="00F02617">
        <w:rPr>
          <w:rFonts w:ascii="Cambria" w:hAnsi="Cambria"/>
        </w:rPr>
        <w:t xml:space="preserve"> Revisión decenal. 150 medidas (Estadísticas, Restauración hidrológica, Planes de Ordenación, Plan de Dehesas, lucha contra incendios, etc.).</w:t>
      </w:r>
    </w:p>
    <w:p w14:paraId="7822E573" w14:textId="77777777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Producción madera:</w:t>
      </w:r>
    </w:p>
    <w:p w14:paraId="6DC95886" w14:textId="77777777" w:rsidR="00726684" w:rsidRPr="00F02617" w:rsidRDefault="00726684" w:rsidP="00F02617">
      <w:pPr>
        <w:numPr>
          <w:ilvl w:val="1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Coníferas (53%): Pino silvestre y Pino </w:t>
      </w:r>
      <w:proofErr w:type="spellStart"/>
      <w:r w:rsidRPr="00F02617">
        <w:rPr>
          <w:rFonts w:ascii="Cambria" w:hAnsi="Cambria"/>
        </w:rPr>
        <w:t>pinaster</w:t>
      </w:r>
      <w:proofErr w:type="spellEnd"/>
      <w:r w:rsidRPr="00F02617">
        <w:rPr>
          <w:rFonts w:ascii="Cambria" w:hAnsi="Cambria"/>
        </w:rPr>
        <w:t>.</w:t>
      </w:r>
    </w:p>
    <w:p w14:paraId="6055EE4F" w14:textId="77777777" w:rsidR="00726684" w:rsidRPr="00F02617" w:rsidRDefault="00726684" w:rsidP="00F02617">
      <w:pPr>
        <w:numPr>
          <w:ilvl w:val="1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Frondosas (47%): Encina, nogal, roble, chopo, haya, eucalipto.</w:t>
      </w:r>
    </w:p>
    <w:p w14:paraId="5BA4409D" w14:textId="77777777" w:rsidR="00726684" w:rsidRPr="00F02617" w:rsidRDefault="00726684" w:rsidP="00F02617">
      <w:pPr>
        <w:numPr>
          <w:ilvl w:val="0"/>
          <w:numId w:val="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Corcho:</w:t>
      </w:r>
      <w:r w:rsidRPr="00F02617">
        <w:rPr>
          <w:rFonts w:ascii="Cambria" w:hAnsi="Cambria"/>
        </w:rPr>
        <w:t xml:space="preserve"> España 2º productor mundial (tras Portugal). Concentrado en Extremadura, Cádiz, Huelva.</w:t>
      </w:r>
    </w:p>
    <w:p w14:paraId="474FA0CD" w14:textId="77777777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2.3. Perspectivas Futuras</w:t>
      </w:r>
    </w:p>
    <w:p w14:paraId="54D8A32D" w14:textId="26FAD0A6" w:rsidR="00726684" w:rsidRPr="00F02617" w:rsidRDefault="00726684" w:rsidP="00F02617">
      <w:pPr>
        <w:numPr>
          <w:ilvl w:val="0"/>
          <w:numId w:val="8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Objetivo: Competir frente a TTPP.</w:t>
      </w:r>
    </w:p>
    <w:p w14:paraId="15F8D2DC" w14:textId="77777777" w:rsidR="00726684" w:rsidRPr="00F02617" w:rsidRDefault="00726684" w:rsidP="00F02617">
      <w:pPr>
        <w:numPr>
          <w:ilvl w:val="0"/>
          <w:numId w:val="8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Modelo futuro:</w:t>
      </w:r>
    </w:p>
    <w:p w14:paraId="05BE0FC7" w14:textId="77777777" w:rsidR="00726684" w:rsidRPr="00F02617" w:rsidRDefault="00726684" w:rsidP="00F02617">
      <w:pPr>
        <w:numPr>
          <w:ilvl w:val="1"/>
          <w:numId w:val="8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Sector más reducido pero eficiente.</w:t>
      </w:r>
    </w:p>
    <w:p w14:paraId="676FEE34" w14:textId="77777777" w:rsidR="00726684" w:rsidRPr="00F02617" w:rsidRDefault="00726684" w:rsidP="00F02617">
      <w:pPr>
        <w:numPr>
          <w:ilvl w:val="1"/>
          <w:numId w:val="8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Producciones diferenciadas y de calidad.</w:t>
      </w:r>
    </w:p>
    <w:p w14:paraId="6E9AFDF7" w14:textId="14F815DA" w:rsidR="00726684" w:rsidRPr="00F02617" w:rsidRDefault="00726684" w:rsidP="00F02617">
      <w:pPr>
        <w:numPr>
          <w:ilvl w:val="1"/>
          <w:numId w:val="8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Multifuncionalidad (turismo, salud, medioambiente).</w:t>
      </w:r>
    </w:p>
    <w:p w14:paraId="4B0DD2DB" w14:textId="77777777" w:rsidR="00726684" w:rsidRPr="00F02617" w:rsidRDefault="00726684" w:rsidP="00F026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02617">
        <w:rPr>
          <w:rFonts w:ascii="Cambria" w:hAnsi="Cambria"/>
          <w:b/>
          <w:bCs/>
          <w:color w:val="auto"/>
          <w:sz w:val="28"/>
          <w:szCs w:val="28"/>
        </w:rPr>
        <w:t>3. LA POLÍTICA AGRARIA ESPAÑOLA EN EL MARCO DE LA PAC</w:t>
      </w:r>
    </w:p>
    <w:p w14:paraId="6C5F0B93" w14:textId="77777777" w:rsidR="00726684" w:rsidRPr="00F02617" w:rsidRDefault="00726684" w:rsidP="00F02617">
      <w:pPr>
        <w:numPr>
          <w:ilvl w:val="0"/>
          <w:numId w:val="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Doble perspectiva:</w:t>
      </w:r>
    </w:p>
    <w:p w14:paraId="154BF573" w14:textId="65B5FC75" w:rsidR="00726684" w:rsidRPr="00F02617" w:rsidRDefault="00726684" w:rsidP="00F02617">
      <w:pPr>
        <w:numPr>
          <w:ilvl w:val="1"/>
          <w:numId w:val="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Marco UE:</w:t>
      </w:r>
      <w:r w:rsidRPr="00F02617">
        <w:rPr>
          <w:rFonts w:ascii="Cambria" w:hAnsi="Cambria"/>
        </w:rPr>
        <w:t xml:space="preserve"> Modelo agrícola de calidad, competitivo, sin subvenciones excesivas, respetuoso con medioambiente. Orientación al mercado.</w:t>
      </w:r>
    </w:p>
    <w:p w14:paraId="1E13F7C0" w14:textId="77777777" w:rsidR="00726684" w:rsidRPr="00F02617" w:rsidRDefault="00726684" w:rsidP="00F02617">
      <w:pPr>
        <w:numPr>
          <w:ilvl w:val="1"/>
          <w:numId w:val="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Marco Nacional:</w:t>
      </w:r>
      <w:r w:rsidRPr="00F02617">
        <w:rPr>
          <w:rFonts w:ascii="Cambria" w:hAnsi="Cambria"/>
        </w:rPr>
        <w:t xml:space="preserve"> Transposición de legislación, representación ante UE, coordinación CCAA.</w:t>
      </w:r>
    </w:p>
    <w:p w14:paraId="7F143259" w14:textId="77777777" w:rsidR="00726684" w:rsidRPr="00F02617" w:rsidRDefault="00726684" w:rsidP="00F02617">
      <w:pPr>
        <w:numPr>
          <w:ilvl w:val="2"/>
          <w:numId w:val="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Programas clave: Ley Modernización 1995, Plan Nacional Regadíos.</w:t>
      </w:r>
    </w:p>
    <w:p w14:paraId="44DC89FA" w14:textId="77777777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3.1. Aspectos Básicos de la PAC</w:t>
      </w:r>
    </w:p>
    <w:p w14:paraId="5BA60938" w14:textId="77777777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3.1.1. Antecedentes y objetivos</w:t>
      </w:r>
    </w:p>
    <w:p w14:paraId="0BBC9B8A" w14:textId="77777777" w:rsidR="00726684" w:rsidRPr="00F02617" w:rsidRDefault="00726684" w:rsidP="00F02617">
      <w:pPr>
        <w:numPr>
          <w:ilvl w:val="0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Origen:</w:t>
      </w:r>
      <w:r w:rsidRPr="00F02617">
        <w:rPr>
          <w:rFonts w:ascii="Cambria" w:hAnsi="Cambria"/>
        </w:rPr>
        <w:t xml:space="preserve"> Tratado de Roma (1957) y Conferencia de </w:t>
      </w:r>
      <w:proofErr w:type="spellStart"/>
      <w:r w:rsidRPr="00F02617">
        <w:rPr>
          <w:rFonts w:ascii="Cambria" w:hAnsi="Cambria"/>
        </w:rPr>
        <w:t>Stresa</w:t>
      </w:r>
      <w:proofErr w:type="spellEnd"/>
      <w:r w:rsidRPr="00F02617">
        <w:rPr>
          <w:rFonts w:ascii="Cambria" w:hAnsi="Cambria"/>
        </w:rPr>
        <w:t xml:space="preserve"> (1958). Entrada en vigor: 1962.</w:t>
      </w:r>
    </w:p>
    <w:p w14:paraId="5DA7A9B7" w14:textId="77777777" w:rsidR="00726684" w:rsidRPr="00F02617" w:rsidRDefault="00726684" w:rsidP="00F02617">
      <w:pPr>
        <w:numPr>
          <w:ilvl w:val="0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Objetivos (Art. 39 TFUE):</w:t>
      </w:r>
    </w:p>
    <w:p w14:paraId="0426AE3F" w14:textId="77777777" w:rsidR="00726684" w:rsidRPr="00F02617" w:rsidRDefault="00726684" w:rsidP="00F02617">
      <w:pPr>
        <w:numPr>
          <w:ilvl w:val="1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Incrementar productividad.</w:t>
      </w:r>
    </w:p>
    <w:p w14:paraId="5AF7556A" w14:textId="77777777" w:rsidR="00726684" w:rsidRPr="00F02617" w:rsidRDefault="00726684" w:rsidP="00F02617">
      <w:pPr>
        <w:numPr>
          <w:ilvl w:val="1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Garantizar nivel de vida equitativo a agricultores.</w:t>
      </w:r>
    </w:p>
    <w:p w14:paraId="5D94BBFE" w14:textId="77777777" w:rsidR="00726684" w:rsidRPr="00F02617" w:rsidRDefault="00726684" w:rsidP="00F02617">
      <w:pPr>
        <w:numPr>
          <w:ilvl w:val="1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Estabilizar mercados.</w:t>
      </w:r>
    </w:p>
    <w:p w14:paraId="2DFCDC1C" w14:textId="77777777" w:rsidR="00726684" w:rsidRPr="00F02617" w:rsidRDefault="00726684" w:rsidP="00F02617">
      <w:pPr>
        <w:numPr>
          <w:ilvl w:val="1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Garantizar seguridad de aprovisionamientos.</w:t>
      </w:r>
    </w:p>
    <w:p w14:paraId="5894FA08" w14:textId="77777777" w:rsidR="00726684" w:rsidRPr="00F02617" w:rsidRDefault="00726684" w:rsidP="00F02617">
      <w:pPr>
        <w:numPr>
          <w:ilvl w:val="1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lastRenderedPageBreak/>
        <w:t>Precios razonables al consumidor.</w:t>
      </w:r>
    </w:p>
    <w:p w14:paraId="6648F945" w14:textId="77777777" w:rsidR="00726684" w:rsidRPr="00F02617" w:rsidRDefault="00726684" w:rsidP="00F02617">
      <w:pPr>
        <w:numPr>
          <w:ilvl w:val="0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Principios básicos (</w:t>
      </w:r>
      <w:proofErr w:type="spellStart"/>
      <w:r w:rsidRPr="00F02617">
        <w:rPr>
          <w:rFonts w:ascii="Cambria" w:hAnsi="Cambria"/>
          <w:b/>
          <w:bCs/>
        </w:rPr>
        <w:t>Stresa</w:t>
      </w:r>
      <w:proofErr w:type="spellEnd"/>
      <w:r w:rsidRPr="00F02617">
        <w:rPr>
          <w:rFonts w:ascii="Cambria" w:hAnsi="Cambria"/>
          <w:b/>
          <w:bCs/>
        </w:rPr>
        <w:t>):</w:t>
      </w:r>
      <w:r w:rsidRPr="00F02617">
        <w:rPr>
          <w:rFonts w:ascii="Cambria" w:hAnsi="Cambria"/>
        </w:rPr>
        <w:t xml:space="preserve"> Unidad de mercado, Preferencia comunitaria, Solidaridad financiera.</w:t>
      </w:r>
    </w:p>
    <w:p w14:paraId="188FA948" w14:textId="77777777" w:rsidR="00726684" w:rsidRPr="00F02617" w:rsidRDefault="00726684" w:rsidP="00F02617">
      <w:pPr>
        <w:numPr>
          <w:ilvl w:val="0"/>
          <w:numId w:val="10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Importancia:</w:t>
      </w:r>
      <w:r w:rsidRPr="00F02617">
        <w:rPr>
          <w:rFonts w:ascii="Cambria" w:hAnsi="Cambria"/>
        </w:rPr>
        <w:t xml:space="preserve"> Gran peso presupuestario (históricamente 2/3, bajando al 31% para 2021-2027), afecta a gran territorio y 15,6 millones empleos (6,7% total UE).</w:t>
      </w:r>
    </w:p>
    <w:p w14:paraId="5A5DE122" w14:textId="77777777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3.1.2. Instrumentos (OCM Única)</w:t>
      </w:r>
    </w:p>
    <w:p w14:paraId="5E92B51C" w14:textId="77777777" w:rsidR="00726684" w:rsidRPr="00F02617" w:rsidRDefault="00726684" w:rsidP="00F02617">
      <w:pPr>
        <w:numPr>
          <w:ilvl w:val="0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Evolución:</w:t>
      </w:r>
      <w:r w:rsidRPr="00F02617">
        <w:rPr>
          <w:rFonts w:ascii="Cambria" w:hAnsi="Cambria"/>
        </w:rPr>
        <w:t xml:space="preserve"> De 21 </w:t>
      </w:r>
      <w:proofErr w:type="spellStart"/>
      <w:r w:rsidRPr="00F02617">
        <w:rPr>
          <w:rFonts w:ascii="Cambria" w:hAnsi="Cambria"/>
        </w:rPr>
        <w:t>OCMs</w:t>
      </w:r>
      <w:proofErr w:type="spellEnd"/>
      <w:r w:rsidRPr="00F02617">
        <w:rPr>
          <w:rFonts w:ascii="Cambria" w:hAnsi="Cambria"/>
        </w:rPr>
        <w:t xml:space="preserve"> específicas a una OCM Única (Reglamento 1234/2007 -&gt; actual R(UE) 1308/2013).</w:t>
      </w:r>
    </w:p>
    <w:p w14:paraId="3D3AD242" w14:textId="77777777" w:rsidR="00726684" w:rsidRPr="00F02617" w:rsidRDefault="00726684" w:rsidP="00F02617">
      <w:pPr>
        <w:numPr>
          <w:ilvl w:val="0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Principios de la OCM Única:</w:t>
      </w:r>
    </w:p>
    <w:p w14:paraId="14A0F4B6" w14:textId="77777777" w:rsidR="00726684" w:rsidRPr="00F02617" w:rsidRDefault="00726684" w:rsidP="00F02617">
      <w:pPr>
        <w:numPr>
          <w:ilvl w:val="1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Unidad de Mercado:</w:t>
      </w:r>
      <w:r w:rsidRPr="00F02617">
        <w:rPr>
          <w:rFonts w:ascii="Cambria" w:hAnsi="Cambria"/>
        </w:rPr>
        <w:t xml:space="preserve"> Libertad de intercambios, supresión aduanas interiores, arancel exterior común, armonización.</w:t>
      </w:r>
    </w:p>
    <w:p w14:paraId="7DD8AF93" w14:textId="77777777" w:rsidR="00726684" w:rsidRPr="00F02617" w:rsidRDefault="00726684" w:rsidP="00F02617">
      <w:pPr>
        <w:numPr>
          <w:ilvl w:val="1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Preferencia comunitaria:</w:t>
      </w:r>
      <w:r w:rsidRPr="00F02617">
        <w:rPr>
          <w:rFonts w:ascii="Cambria" w:hAnsi="Cambria"/>
        </w:rPr>
        <w:t xml:space="preserve"> Trato favor producción UE (aranceles, precios referencia).</w:t>
      </w:r>
    </w:p>
    <w:p w14:paraId="7CD482D9" w14:textId="77777777" w:rsidR="00726684" w:rsidRPr="00F02617" w:rsidRDefault="00726684" w:rsidP="00F02617">
      <w:pPr>
        <w:numPr>
          <w:ilvl w:val="1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Solidaridad financiera:</w:t>
      </w:r>
      <w:r w:rsidRPr="00F02617">
        <w:rPr>
          <w:rFonts w:ascii="Cambria" w:hAnsi="Cambria"/>
        </w:rPr>
        <w:t xml:space="preserve"> Financiación presupuesto comunitario.</w:t>
      </w:r>
    </w:p>
    <w:p w14:paraId="7FACC71F" w14:textId="77777777" w:rsidR="00726684" w:rsidRPr="00F02617" w:rsidRDefault="00726684" w:rsidP="00F02617">
      <w:pPr>
        <w:numPr>
          <w:ilvl w:val="0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Objetivos OCM:</w:t>
      </w:r>
      <w:r w:rsidRPr="00F02617">
        <w:rPr>
          <w:rFonts w:ascii="Cambria" w:hAnsi="Cambria"/>
        </w:rPr>
        <w:t xml:space="preserve"> Competitividad, sostenibilidad, estabilidad precios, consumo, medioambiente, simplificación.</w:t>
      </w:r>
    </w:p>
    <w:p w14:paraId="2260000D" w14:textId="77777777" w:rsidR="00726684" w:rsidRPr="00F02617" w:rsidRDefault="00726684" w:rsidP="00F02617">
      <w:pPr>
        <w:numPr>
          <w:ilvl w:val="0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Elementos/Mecanismos:</w:t>
      </w:r>
    </w:p>
    <w:p w14:paraId="57EEBC14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Clasificación de productos (Normas Comercialización UE):</w:t>
      </w:r>
      <w:r w:rsidRPr="00F02617">
        <w:rPr>
          <w:rFonts w:ascii="Cambria" w:hAnsi="Cambria"/>
        </w:rPr>
        <w:t xml:space="preserve"> Obligatorio cumplimiento (R(UE) 543/2011). Basadas en "Geneve </w:t>
      </w:r>
      <w:proofErr w:type="spellStart"/>
      <w:r w:rsidRPr="00F02617">
        <w:rPr>
          <w:rFonts w:ascii="Cambria" w:hAnsi="Cambria"/>
        </w:rPr>
        <w:t>Understanding</w:t>
      </w:r>
      <w:proofErr w:type="spellEnd"/>
      <w:r w:rsidRPr="00F02617">
        <w:rPr>
          <w:rFonts w:ascii="Cambria" w:hAnsi="Cambria"/>
        </w:rPr>
        <w:t>". Esquema: Definición, Calidad, Calibrado, Tolerancias, Presentación, Marcado.</w:t>
      </w:r>
    </w:p>
    <w:p w14:paraId="7CB21E6F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Sistema de precios:</w:t>
      </w:r>
      <w:r w:rsidRPr="00F02617">
        <w:rPr>
          <w:rFonts w:ascii="Cambria" w:hAnsi="Cambria"/>
        </w:rPr>
        <w:t xml:space="preserve"> Indicativo, Umbral, Intervención.</w:t>
      </w:r>
    </w:p>
    <w:p w14:paraId="584679FD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Organizaciones de Productores (OP):</w:t>
      </w:r>
      <w:r w:rsidRPr="00F02617">
        <w:rPr>
          <w:rFonts w:ascii="Cambria" w:hAnsi="Cambria"/>
        </w:rPr>
        <w:t xml:space="preserve"> E Interprofesionales (ej. FEPEX, FIAB).</w:t>
      </w:r>
    </w:p>
    <w:p w14:paraId="22C2CDE2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Régimen de intervención:</w:t>
      </w:r>
      <w:r w:rsidRPr="00F02617">
        <w:rPr>
          <w:rFonts w:ascii="Cambria" w:hAnsi="Cambria"/>
        </w:rPr>
        <w:t xml:space="preserve"> Retirada de productos o compra pública (precios de intervención).</w:t>
      </w:r>
    </w:p>
    <w:p w14:paraId="26610AF4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Intercambios con terceros países.</w:t>
      </w:r>
    </w:p>
    <w:p w14:paraId="73EE00CA" w14:textId="77777777" w:rsidR="00726684" w:rsidRPr="00F02617" w:rsidRDefault="00726684" w:rsidP="00F02617">
      <w:pPr>
        <w:numPr>
          <w:ilvl w:val="1"/>
          <w:numId w:val="12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Pago básico y Greening.</w:t>
      </w:r>
    </w:p>
    <w:p w14:paraId="0CA13089" w14:textId="77777777" w:rsidR="00726684" w:rsidRPr="00F02617" w:rsidRDefault="00726684" w:rsidP="00F02617">
      <w:pPr>
        <w:numPr>
          <w:ilvl w:val="0"/>
          <w:numId w:val="11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Reglamento Ómnibus (2017):</w:t>
      </w:r>
      <w:r w:rsidRPr="00F02617">
        <w:rPr>
          <w:rFonts w:ascii="Cambria" w:hAnsi="Cambria"/>
        </w:rPr>
        <w:t xml:space="preserve"> Reforma intermedia vigente desde 2018.</w:t>
      </w:r>
    </w:p>
    <w:p w14:paraId="1ECFA1A8" w14:textId="77777777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Prohibición fitosanitarios en Superficies de Interés Ecológico (SIE).</w:t>
      </w:r>
    </w:p>
    <w:p w14:paraId="1E79721D" w14:textId="77777777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Pagos Acoplados: Se permiten a sectores vulnerables sin necesidad de caída de producción.</w:t>
      </w:r>
    </w:p>
    <w:p w14:paraId="341B9256" w14:textId="19768A28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lastRenderedPageBreak/>
        <w:t>Agricultor Activo: Mayor libertad a EEMM para definirlo</w:t>
      </w:r>
      <w:r w:rsidR="003207F2">
        <w:rPr>
          <w:rFonts w:ascii="Cambria" w:hAnsi="Cambria"/>
        </w:rPr>
        <w:t>.</w:t>
      </w:r>
    </w:p>
    <w:p w14:paraId="20C9B1E1" w14:textId="77777777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Jóvenes: Ayudas extra hasta 50% (antes 25%) y sin límite hectáreas.</w:t>
      </w:r>
    </w:p>
    <w:p w14:paraId="74B9C6E6" w14:textId="425039BB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Coeficiente de pastos (CAP): beneficia a la dehesa.</w:t>
      </w:r>
    </w:p>
    <w:p w14:paraId="16104E4F" w14:textId="425E9A3F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Indemnizaciones: </w:t>
      </w:r>
      <w:r w:rsidR="003207F2">
        <w:rPr>
          <w:rFonts w:ascii="Cambria" w:hAnsi="Cambria"/>
        </w:rPr>
        <w:t xml:space="preserve">Se </w:t>
      </w:r>
      <w:r w:rsidRPr="00F02617">
        <w:rPr>
          <w:rFonts w:ascii="Cambria" w:hAnsi="Cambria"/>
        </w:rPr>
        <w:t>activan con pérdidas del 20% y compensan hasta 70%.</w:t>
      </w:r>
    </w:p>
    <w:p w14:paraId="0A98DDC8" w14:textId="77777777" w:rsidR="00726684" w:rsidRPr="00F02617" w:rsidRDefault="00726684" w:rsidP="00F02617">
      <w:pPr>
        <w:numPr>
          <w:ilvl w:val="1"/>
          <w:numId w:val="13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Cadena Alimentaria: </w:t>
      </w:r>
      <w:proofErr w:type="spellStart"/>
      <w:r w:rsidRPr="00F02617">
        <w:rPr>
          <w:rFonts w:ascii="Cambria" w:hAnsi="Cambria"/>
        </w:rPr>
        <w:t>OPs</w:t>
      </w:r>
      <w:proofErr w:type="spellEnd"/>
      <w:r w:rsidRPr="00F02617">
        <w:rPr>
          <w:rFonts w:ascii="Cambria" w:hAnsi="Cambria"/>
        </w:rPr>
        <w:t xml:space="preserve"> pueden planificar y negociar contratos en todos los sectores.</w:t>
      </w:r>
    </w:p>
    <w:p w14:paraId="2580F429" w14:textId="77777777" w:rsidR="00726684" w:rsidRPr="00F02617" w:rsidRDefault="00726684" w:rsidP="00F02617">
      <w:pPr>
        <w:pStyle w:val="Ttulo3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3.1.3. Fuentes de Financiación</w:t>
      </w:r>
    </w:p>
    <w:p w14:paraId="5F238CB4" w14:textId="77777777" w:rsidR="00726684" w:rsidRPr="00F02617" w:rsidRDefault="00726684" w:rsidP="00F02617">
      <w:pPr>
        <w:numPr>
          <w:ilvl w:val="0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Histórico:</w:t>
      </w:r>
      <w:r w:rsidRPr="00F02617">
        <w:rPr>
          <w:rFonts w:ascii="Cambria" w:hAnsi="Cambria"/>
        </w:rPr>
        <w:t xml:space="preserve"> FEOGA (Secciones Garantía y Orientación).</w:t>
      </w:r>
    </w:p>
    <w:p w14:paraId="71D9BDFD" w14:textId="77777777" w:rsidR="00726684" w:rsidRPr="00F02617" w:rsidRDefault="00726684" w:rsidP="00F02617">
      <w:pPr>
        <w:numPr>
          <w:ilvl w:val="0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Actual (desde 2005 - R(CE) 1290/2005):</w:t>
      </w:r>
    </w:p>
    <w:p w14:paraId="495A82A1" w14:textId="77777777" w:rsidR="00726684" w:rsidRPr="00F02617" w:rsidRDefault="00726684" w:rsidP="00F02617">
      <w:pPr>
        <w:numPr>
          <w:ilvl w:val="1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FEAGA (Fondo Europeo Agrícola de Garantía):</w:t>
      </w:r>
      <w:r w:rsidRPr="00F02617">
        <w:rPr>
          <w:rFonts w:ascii="Cambria" w:hAnsi="Cambria"/>
        </w:rPr>
        <w:t xml:space="preserve"> Primer Pilar.</w:t>
      </w:r>
    </w:p>
    <w:p w14:paraId="30522DBC" w14:textId="77777777" w:rsidR="00726684" w:rsidRPr="00F02617" w:rsidRDefault="00726684" w:rsidP="00F02617">
      <w:pPr>
        <w:numPr>
          <w:ilvl w:val="2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Financia: OCM, ayudas directas, promoción.</w:t>
      </w:r>
    </w:p>
    <w:p w14:paraId="5BB15791" w14:textId="77777777" w:rsidR="00726684" w:rsidRPr="00F02617" w:rsidRDefault="00726684" w:rsidP="00F02617">
      <w:pPr>
        <w:numPr>
          <w:ilvl w:val="2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Presupuesto 2021-2027: 290.534 M€ (España: ~34.124 M€).</w:t>
      </w:r>
    </w:p>
    <w:p w14:paraId="3D794073" w14:textId="77777777" w:rsidR="00726684" w:rsidRPr="00F02617" w:rsidRDefault="00726684" w:rsidP="00F02617">
      <w:pPr>
        <w:numPr>
          <w:ilvl w:val="2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Gestión en España: FEGA (Organismo Autónomo del MAPA).</w:t>
      </w:r>
    </w:p>
    <w:p w14:paraId="6FAA4F65" w14:textId="77777777" w:rsidR="00726684" w:rsidRPr="00F02617" w:rsidRDefault="00726684" w:rsidP="00F02617">
      <w:pPr>
        <w:numPr>
          <w:ilvl w:val="1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FEADER (Fondo Europeo Agrícola de Desarrollo Rural):</w:t>
      </w:r>
      <w:r w:rsidRPr="00F02617">
        <w:rPr>
          <w:rFonts w:ascii="Cambria" w:hAnsi="Cambria"/>
        </w:rPr>
        <w:t xml:space="preserve"> Segundo Pilar.</w:t>
      </w:r>
    </w:p>
    <w:p w14:paraId="73B4CACD" w14:textId="77777777" w:rsidR="00726684" w:rsidRPr="00F02617" w:rsidRDefault="00726684" w:rsidP="00F02617">
      <w:pPr>
        <w:numPr>
          <w:ilvl w:val="2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 xml:space="preserve">Financia: Competitividad, </w:t>
      </w:r>
      <w:proofErr w:type="spellStart"/>
      <w:r w:rsidRPr="00F02617">
        <w:rPr>
          <w:rFonts w:ascii="Cambria" w:hAnsi="Cambria"/>
        </w:rPr>
        <w:t>agroambiente</w:t>
      </w:r>
      <w:proofErr w:type="spellEnd"/>
      <w:r w:rsidRPr="00F02617">
        <w:rPr>
          <w:rFonts w:ascii="Cambria" w:hAnsi="Cambria"/>
        </w:rPr>
        <w:t>, calidad vida rural, Leader.</w:t>
      </w:r>
    </w:p>
    <w:p w14:paraId="79D51713" w14:textId="5B6C0DFA" w:rsidR="00726684" w:rsidRPr="00F02617" w:rsidRDefault="00726684" w:rsidP="00F02617">
      <w:pPr>
        <w:numPr>
          <w:ilvl w:val="2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Presupuesto 2021-2027: 87.998 M€ + 8.070 M€ (N</w:t>
      </w:r>
      <w:r w:rsidR="00BE7213">
        <w:rPr>
          <w:rFonts w:ascii="Cambria" w:hAnsi="Cambria"/>
        </w:rPr>
        <w:t>G</w:t>
      </w:r>
      <w:r w:rsidRPr="00F02617">
        <w:rPr>
          <w:rFonts w:ascii="Cambria" w:hAnsi="Cambria"/>
        </w:rPr>
        <w:t>). España: 7.801 M€.</w:t>
      </w:r>
    </w:p>
    <w:p w14:paraId="6DBA3CE6" w14:textId="77777777" w:rsidR="00726684" w:rsidRPr="00F02617" w:rsidRDefault="00726684" w:rsidP="00F02617">
      <w:pPr>
        <w:numPr>
          <w:ilvl w:val="0"/>
          <w:numId w:val="14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Presupuesto global PAC 2021-2027:</w:t>
      </w:r>
      <w:r w:rsidRPr="00F02617">
        <w:rPr>
          <w:rFonts w:ascii="Cambria" w:hAnsi="Cambria"/>
        </w:rPr>
        <w:t xml:space="preserve"> 386.602,8 M€ (aprox. 31% presupuesto UE).</w:t>
      </w:r>
    </w:p>
    <w:p w14:paraId="1CBF2916" w14:textId="77777777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3.2. Efectos adhesión España CEE (1986)</w:t>
      </w:r>
    </w:p>
    <w:p w14:paraId="6C97E943" w14:textId="77777777" w:rsidR="00726684" w:rsidRPr="00F02617" w:rsidRDefault="00726684" w:rsidP="00F02617">
      <w:pPr>
        <w:numPr>
          <w:ilvl w:val="0"/>
          <w:numId w:val="1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Negociación compleja (diferencias productivas, comercio de Estado previo, necesidad infraestructuras).</w:t>
      </w:r>
    </w:p>
    <w:p w14:paraId="1ADC98FE" w14:textId="77777777" w:rsidR="00726684" w:rsidRPr="00F02617" w:rsidRDefault="00726684" w:rsidP="00F02617">
      <w:pPr>
        <w:numPr>
          <w:ilvl w:val="0"/>
          <w:numId w:val="15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Transición de régimen intervencionista nacional a intervencionista comunitario (más flexible).</w:t>
      </w:r>
    </w:p>
    <w:p w14:paraId="1BE6003F" w14:textId="6B9A9152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3.3. Reformas de la P</w:t>
      </w:r>
      <w:r w:rsidR="00D22588">
        <w:rPr>
          <w:rFonts w:ascii="Cambria" w:hAnsi="Cambria"/>
          <w:b/>
          <w:bCs/>
          <w:color w:val="auto"/>
          <w:sz w:val="24"/>
          <w:szCs w:val="24"/>
        </w:rPr>
        <w:t>AC</w:t>
      </w:r>
    </w:p>
    <w:p w14:paraId="61A43EA9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1ª Etapa (1962-1972):</w:t>
      </w:r>
      <w:r w:rsidRPr="00F02617">
        <w:rPr>
          <w:rFonts w:ascii="Cambria" w:hAnsi="Cambria"/>
        </w:rPr>
        <w:t xml:space="preserve"> Éxito inicial. Apoyo precios, protección exterior.</w:t>
      </w:r>
    </w:p>
    <w:p w14:paraId="7504C810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2ª Etapa (1973-1983):</w:t>
      </w:r>
      <w:r w:rsidRPr="00F02617">
        <w:rPr>
          <w:rFonts w:ascii="Cambria" w:hAnsi="Cambria"/>
        </w:rPr>
        <w:t xml:space="preserve"> Crisis. Costes duplicados, superávits estructurales.</w:t>
      </w:r>
    </w:p>
    <w:p w14:paraId="537BF284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3ª Etapa (1983-1991):</w:t>
      </w:r>
      <w:r w:rsidRPr="00F02617">
        <w:rPr>
          <w:rFonts w:ascii="Cambria" w:hAnsi="Cambria"/>
        </w:rPr>
        <w:t xml:space="preserve"> Medidas de control de producción.</w:t>
      </w:r>
    </w:p>
    <w:p w14:paraId="55139096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Cantidades Máximas Garantizadas (tasas corresponsabilidad).</w:t>
      </w:r>
    </w:p>
    <w:p w14:paraId="6A9EB424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lastRenderedPageBreak/>
        <w:t>Cuotas (Leche fin 2015, Azúcar fin 2017).</w:t>
      </w:r>
    </w:p>
    <w:p w14:paraId="6571A743" w14:textId="7A9103AD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Retirada de tierras.</w:t>
      </w:r>
    </w:p>
    <w:p w14:paraId="542A9B8B" w14:textId="415109C3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proofErr w:type="gramStart"/>
      <w:r w:rsidRPr="00F02617">
        <w:rPr>
          <w:rFonts w:ascii="Cambria" w:hAnsi="Cambria"/>
        </w:rPr>
        <w:t>Importes compensatorio</w:t>
      </w:r>
      <w:proofErr w:type="gramEnd"/>
      <w:r w:rsidRPr="00F02617">
        <w:rPr>
          <w:rFonts w:ascii="Cambria" w:hAnsi="Cambria"/>
        </w:rPr>
        <w:t>.</w:t>
      </w:r>
    </w:p>
    <w:p w14:paraId="019DF40C" w14:textId="3D70ED2D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Libro Verde (1985), Ronda Uruguay GATT, Acuerdo Blair House (1992).</w:t>
      </w:r>
    </w:p>
    <w:p w14:paraId="23A82DF4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Reforma 1992 (</w:t>
      </w:r>
      <w:proofErr w:type="spellStart"/>
      <w:r w:rsidRPr="00F02617">
        <w:rPr>
          <w:rFonts w:ascii="Cambria" w:hAnsi="Cambria"/>
          <w:b/>
          <w:bCs/>
        </w:rPr>
        <w:t>MacSharry</w:t>
      </w:r>
      <w:proofErr w:type="spellEnd"/>
      <w:r w:rsidRPr="00F02617">
        <w:rPr>
          <w:rFonts w:ascii="Cambria" w:hAnsi="Cambria"/>
          <w:b/>
          <w:bCs/>
        </w:rPr>
        <w:t>):</w:t>
      </w:r>
    </w:p>
    <w:p w14:paraId="05F7A8F6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Bajada precios intervención.</w:t>
      </w:r>
    </w:p>
    <w:p w14:paraId="091990A4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Inicio ayudas directas compensatorias.</w:t>
      </w:r>
    </w:p>
    <w:p w14:paraId="34CEA64E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Medidas acompañamiento (medioambiente, forestación, jubilación).</w:t>
      </w:r>
    </w:p>
    <w:p w14:paraId="76CEBB70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Agenda 2000 (1999):</w:t>
      </w:r>
    </w:p>
    <w:p w14:paraId="73F9A99D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Refuerzo desarrollo rural (2º Pilar).</w:t>
      </w:r>
    </w:p>
    <w:p w14:paraId="4BECE040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Introducción condicionalidad medioambiental y modulación.</w:t>
      </w:r>
    </w:p>
    <w:p w14:paraId="5963C699" w14:textId="268F62E0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Reforma 2003:</w:t>
      </w:r>
      <w:r w:rsidRPr="00F02617">
        <w:rPr>
          <w:rFonts w:ascii="Cambria" w:hAnsi="Cambria"/>
        </w:rPr>
        <w:t xml:space="preserve"> Cambio radical.</w:t>
      </w:r>
    </w:p>
    <w:p w14:paraId="63C6C322" w14:textId="4C9DA30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Desacoplamiento parcial:</w:t>
      </w:r>
      <w:r w:rsidRPr="00F02617">
        <w:rPr>
          <w:rFonts w:ascii="Cambria" w:hAnsi="Cambria"/>
        </w:rPr>
        <w:t xml:space="preserve"> Pago Único por Explotación</w:t>
      </w:r>
      <w:r w:rsidR="00BE7213">
        <w:rPr>
          <w:rFonts w:ascii="Cambria" w:hAnsi="Cambria"/>
        </w:rPr>
        <w:t>.</w:t>
      </w:r>
    </w:p>
    <w:p w14:paraId="5B38CA3D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Condicionalidad (Eco-condicionalidad):</w:t>
      </w:r>
      <w:r w:rsidRPr="00F02617">
        <w:rPr>
          <w:rFonts w:ascii="Cambria" w:hAnsi="Cambria"/>
        </w:rPr>
        <w:t xml:space="preserve"> Ayudas ligadas a normas ambientales, sanitarias y bienestar animal.</w:t>
      </w:r>
    </w:p>
    <w:p w14:paraId="2CB36CAA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Modulación:</w:t>
      </w:r>
      <w:r w:rsidRPr="00F02617">
        <w:rPr>
          <w:rFonts w:ascii="Cambria" w:hAnsi="Cambria"/>
        </w:rPr>
        <w:t xml:space="preserve"> Reducción ayudas a grandes explotaciones.</w:t>
      </w:r>
    </w:p>
    <w:p w14:paraId="7A5C7BD0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Disciplina financiera.</w:t>
      </w:r>
    </w:p>
    <w:p w14:paraId="4906D465" w14:textId="77777777" w:rsidR="00726684" w:rsidRPr="00F02617" w:rsidRDefault="00726684" w:rsidP="00F02617">
      <w:pPr>
        <w:numPr>
          <w:ilvl w:val="0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Chequeo Médico (2008):</w:t>
      </w:r>
    </w:p>
    <w:p w14:paraId="260F0E05" w14:textId="77777777" w:rsidR="00726684" w:rsidRPr="00BE7213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BE7213">
        <w:rPr>
          <w:rFonts w:ascii="Cambria" w:hAnsi="Cambria"/>
        </w:rPr>
        <w:t>Desacoplamiento total (Régimen Pago Único).</w:t>
      </w:r>
    </w:p>
    <w:p w14:paraId="2A999BCD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Aumento modulación (10%).</w:t>
      </w:r>
    </w:p>
    <w:p w14:paraId="61FAD3F9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Fin intervención en porcino y fin retirada obligatoria tierras.</w:t>
      </w:r>
    </w:p>
    <w:p w14:paraId="6EA2E2C0" w14:textId="77777777" w:rsidR="00726684" w:rsidRPr="00F02617" w:rsidRDefault="00726684" w:rsidP="00F02617">
      <w:pPr>
        <w:numPr>
          <w:ilvl w:val="1"/>
          <w:numId w:val="16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Hoja de ruta fin cuotas lácteas.</w:t>
      </w:r>
    </w:p>
    <w:p w14:paraId="79E1E425" w14:textId="77777777" w:rsidR="00726684" w:rsidRPr="00F02617" w:rsidRDefault="00726684" w:rsidP="00F026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02617">
        <w:rPr>
          <w:rFonts w:ascii="Cambria" w:hAnsi="Cambria"/>
          <w:b/>
          <w:bCs/>
          <w:color w:val="auto"/>
          <w:sz w:val="28"/>
          <w:szCs w:val="28"/>
        </w:rPr>
        <w:t>4. PERIODO 2014-2020</w:t>
      </w:r>
    </w:p>
    <w:p w14:paraId="69FA5E25" w14:textId="77777777" w:rsidR="00726684" w:rsidRPr="00F02617" w:rsidRDefault="00726684" w:rsidP="00F02617">
      <w:pPr>
        <w:numPr>
          <w:ilvl w:val="0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Mantenimiento de 2 Pilares.</w:t>
      </w:r>
    </w:p>
    <w:p w14:paraId="44FA9146" w14:textId="77777777" w:rsidR="00726684" w:rsidRPr="00F02617" w:rsidRDefault="00726684" w:rsidP="00F02617">
      <w:pPr>
        <w:numPr>
          <w:ilvl w:val="0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Características principales:</w:t>
      </w:r>
    </w:p>
    <w:p w14:paraId="5BA4107B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Convergencia interna:</w:t>
      </w:r>
      <w:r w:rsidRPr="00F02617">
        <w:rPr>
          <w:rFonts w:ascii="Cambria" w:hAnsi="Cambria"/>
        </w:rPr>
        <w:t xml:space="preserve"> Fin derechos históricos puros. Ningún agricultor &lt;60% media regional (2019). Pérdida máxima limitada al 30%.</w:t>
      </w:r>
    </w:p>
    <w:p w14:paraId="401927A9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lastRenderedPageBreak/>
        <w:t>Agricultor Activo:</w:t>
      </w:r>
      <w:r w:rsidRPr="00F02617">
        <w:rPr>
          <w:rFonts w:ascii="Cambria" w:hAnsi="Cambria"/>
        </w:rPr>
        <w:t xml:space="preserve"> Lista negra de exclusiones (aeropuertos, clubes deportivos, etc.).</w:t>
      </w:r>
    </w:p>
    <w:p w14:paraId="2013443B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Pago Básico:</w:t>
      </w:r>
      <w:r w:rsidRPr="00F02617">
        <w:rPr>
          <w:rFonts w:ascii="Cambria" w:hAnsi="Cambria"/>
        </w:rPr>
        <w:t xml:space="preserve"> 70% de la dotación nacional.</w:t>
      </w:r>
    </w:p>
    <w:p w14:paraId="1E2D4A00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Greening (Pago verde):</w:t>
      </w:r>
      <w:r w:rsidRPr="00F02617">
        <w:rPr>
          <w:rFonts w:ascii="Cambria" w:hAnsi="Cambria"/>
        </w:rPr>
        <w:t xml:space="preserve"> 30% dotación. Obligatorio:</w:t>
      </w:r>
    </w:p>
    <w:p w14:paraId="4A7CAF2D" w14:textId="77777777" w:rsidR="00726684" w:rsidRPr="00F02617" w:rsidRDefault="00726684" w:rsidP="00F02617">
      <w:pPr>
        <w:numPr>
          <w:ilvl w:val="2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Rotación cultivos.</w:t>
      </w:r>
    </w:p>
    <w:p w14:paraId="2C592EA3" w14:textId="77777777" w:rsidR="00726684" w:rsidRPr="00F02617" w:rsidRDefault="00726684" w:rsidP="00F02617">
      <w:pPr>
        <w:numPr>
          <w:ilvl w:val="2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Pastos permanentes.</w:t>
      </w:r>
    </w:p>
    <w:p w14:paraId="745EDC28" w14:textId="77777777" w:rsidR="00726684" w:rsidRPr="00F02617" w:rsidRDefault="00726684" w:rsidP="00F02617">
      <w:pPr>
        <w:numPr>
          <w:ilvl w:val="2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Áreas interés ecológico (5% superficie).</w:t>
      </w:r>
    </w:p>
    <w:p w14:paraId="7630EC87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proofErr w:type="spellStart"/>
      <w:r w:rsidRPr="00F02617">
        <w:rPr>
          <w:rFonts w:ascii="Cambria" w:hAnsi="Cambria"/>
          <w:b/>
          <w:bCs/>
        </w:rPr>
        <w:t>Capping</w:t>
      </w:r>
      <w:proofErr w:type="spellEnd"/>
      <w:r w:rsidRPr="00F02617">
        <w:rPr>
          <w:rFonts w:ascii="Cambria" w:hAnsi="Cambria"/>
          <w:b/>
          <w:bCs/>
        </w:rPr>
        <w:t xml:space="preserve"> (Techo ayudas):</w:t>
      </w:r>
      <w:r w:rsidRPr="00F02617">
        <w:rPr>
          <w:rFonts w:ascii="Cambria" w:hAnsi="Cambria"/>
        </w:rPr>
        <w:t xml:space="preserve"> Reducciones progresivas a partir de 150.000€. Límite absoluto 300.000€.</w:t>
      </w:r>
    </w:p>
    <w:p w14:paraId="4DEEFCF0" w14:textId="13A86E9D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Jóvenes:</w:t>
      </w:r>
      <w:r w:rsidRPr="00F02617">
        <w:rPr>
          <w:rFonts w:ascii="Cambria" w:hAnsi="Cambria"/>
        </w:rPr>
        <w:t xml:space="preserve"> +50% ayudas primeros 5 años</w:t>
      </w:r>
      <w:r w:rsidR="00BE7213">
        <w:rPr>
          <w:rFonts w:ascii="Cambria" w:hAnsi="Cambria"/>
        </w:rPr>
        <w:t>.</w:t>
      </w:r>
    </w:p>
    <w:p w14:paraId="646A73CE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Pequeños agricultores:</w:t>
      </w:r>
      <w:r w:rsidRPr="00F02617">
        <w:rPr>
          <w:rFonts w:ascii="Cambria" w:hAnsi="Cambria"/>
        </w:rPr>
        <w:t xml:space="preserve"> Régimen simplificado (&lt;1.250€).</w:t>
      </w:r>
    </w:p>
    <w:p w14:paraId="62E97FE6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Gestión riesgos:</w:t>
      </w:r>
      <w:r w:rsidRPr="00F02617">
        <w:rPr>
          <w:rFonts w:ascii="Cambria" w:hAnsi="Cambria"/>
        </w:rPr>
        <w:t xml:space="preserve"> Instrumento estabilización ingresos.</w:t>
      </w:r>
    </w:p>
    <w:p w14:paraId="32DC8122" w14:textId="77777777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Organizaciones Productores:</w:t>
      </w:r>
      <w:r w:rsidRPr="00F02617">
        <w:rPr>
          <w:rFonts w:ascii="Cambria" w:hAnsi="Cambria"/>
        </w:rPr>
        <w:t xml:space="preserve"> Papel más activo negociación.</w:t>
      </w:r>
    </w:p>
    <w:p w14:paraId="11F7D297" w14:textId="41526744" w:rsidR="00726684" w:rsidRPr="00F02617" w:rsidRDefault="00726684" w:rsidP="00F02617">
      <w:pPr>
        <w:numPr>
          <w:ilvl w:val="1"/>
          <w:numId w:val="17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Vino:</w:t>
      </w:r>
      <w:r w:rsidRPr="00F02617">
        <w:rPr>
          <w:rFonts w:ascii="Cambria" w:hAnsi="Cambria"/>
        </w:rPr>
        <w:t xml:space="preserve"> Sistema Autorizaciones (fin derechos plantación).</w:t>
      </w:r>
    </w:p>
    <w:p w14:paraId="6B56AC0A" w14:textId="714FF909" w:rsidR="00726684" w:rsidRPr="00F02617" w:rsidRDefault="00726684" w:rsidP="00F02617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02617">
        <w:rPr>
          <w:rFonts w:ascii="Cambria" w:hAnsi="Cambria"/>
          <w:b/>
          <w:bCs/>
          <w:color w:val="auto"/>
          <w:sz w:val="28"/>
          <w:szCs w:val="28"/>
        </w:rPr>
        <w:t>5. LA NUEVA PAC POST 2020 PERIODO 2023-2027</w:t>
      </w:r>
    </w:p>
    <w:p w14:paraId="7712FCE2" w14:textId="77777777" w:rsidR="00726684" w:rsidRPr="00F02617" w:rsidRDefault="00726684" w:rsidP="00F02617">
      <w:pPr>
        <w:numPr>
          <w:ilvl w:val="0"/>
          <w:numId w:val="18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Transición:</w:t>
      </w:r>
      <w:r w:rsidRPr="00F02617">
        <w:rPr>
          <w:rFonts w:ascii="Cambria" w:hAnsi="Cambria"/>
        </w:rPr>
        <w:t xml:space="preserve"> Prórroga normas anteriores hasta fin 2022 (R(UE) 2020/2220).</w:t>
      </w:r>
    </w:p>
    <w:p w14:paraId="2E7C50AE" w14:textId="75555B3A" w:rsidR="00726684" w:rsidRPr="00F02617" w:rsidRDefault="00726684" w:rsidP="00F02617">
      <w:pPr>
        <w:numPr>
          <w:ilvl w:val="0"/>
          <w:numId w:val="18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Enfoque:</w:t>
      </w:r>
      <w:r w:rsidRPr="00F02617">
        <w:rPr>
          <w:rFonts w:ascii="Cambria" w:hAnsi="Cambria"/>
        </w:rPr>
        <w:t xml:space="preserve"> Resultados y desempeño</w:t>
      </w:r>
      <w:r w:rsidR="00207F57">
        <w:rPr>
          <w:rFonts w:ascii="Cambria" w:hAnsi="Cambria"/>
        </w:rPr>
        <w:t>.</w:t>
      </w:r>
      <w:r w:rsidRPr="00F02617">
        <w:rPr>
          <w:rFonts w:ascii="Cambria" w:hAnsi="Cambria"/>
        </w:rPr>
        <w:t xml:space="preserve"> Planes Estratégicos Nacionales.</w:t>
      </w:r>
    </w:p>
    <w:p w14:paraId="722FF04F" w14:textId="24DAAEAD" w:rsidR="00726684" w:rsidRPr="00F02617" w:rsidRDefault="00726684" w:rsidP="00F02617">
      <w:pPr>
        <w:numPr>
          <w:ilvl w:val="0"/>
          <w:numId w:val="18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 xml:space="preserve">9 </w:t>
      </w:r>
      <w:proofErr w:type="gramStart"/>
      <w:r w:rsidR="00BE7213">
        <w:rPr>
          <w:rFonts w:ascii="Cambria" w:hAnsi="Cambria"/>
          <w:b/>
          <w:bCs/>
        </w:rPr>
        <w:t>O</w:t>
      </w:r>
      <w:r w:rsidR="00BE7213" w:rsidRPr="00F02617">
        <w:rPr>
          <w:rFonts w:ascii="Cambria" w:hAnsi="Cambria"/>
          <w:b/>
          <w:bCs/>
        </w:rPr>
        <w:t>bjetivos</w:t>
      </w:r>
      <w:proofErr w:type="gramEnd"/>
      <w:r w:rsidRPr="00F02617">
        <w:rPr>
          <w:rFonts w:ascii="Cambria" w:hAnsi="Cambria"/>
          <w:b/>
          <w:bCs/>
        </w:rPr>
        <w:t xml:space="preserve"> Específicos:</w:t>
      </w:r>
      <w:r w:rsidRPr="00F02617">
        <w:rPr>
          <w:rFonts w:ascii="Cambria" w:hAnsi="Cambria"/>
        </w:rPr>
        <w:t xml:space="preserve"> (Renta justa, Competitividad, Cadena alimentaria, Cambio climático, Medioambiente, Paisajes/Biodiversidad, Relevo generacional, Zonas rurales, Calidad/Salud).</w:t>
      </w:r>
    </w:p>
    <w:p w14:paraId="34230362" w14:textId="662E458B" w:rsidR="00726684" w:rsidRPr="00F02617" w:rsidRDefault="00726684" w:rsidP="00F02617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02617">
        <w:rPr>
          <w:rFonts w:ascii="Cambria" w:hAnsi="Cambria"/>
          <w:b/>
          <w:bCs/>
          <w:color w:val="auto"/>
          <w:sz w:val="24"/>
          <w:szCs w:val="24"/>
        </w:rPr>
        <w:t>5.1 Reformas políticas clave</w:t>
      </w:r>
    </w:p>
    <w:p w14:paraId="3E4583AB" w14:textId="77777777" w:rsidR="00726684" w:rsidRPr="00F02617" w:rsidRDefault="00726684" w:rsidP="00F02617">
      <w:pPr>
        <w:numPr>
          <w:ilvl w:val="0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PAC más verde (Pacto Verde Europeo):</w:t>
      </w:r>
    </w:p>
    <w:p w14:paraId="0BD91263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Sin retorno: Mayor ambición ambiental que periodo anterior.</w:t>
      </w:r>
    </w:p>
    <w:p w14:paraId="21A31C96" w14:textId="53F8E162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Condicionalidad reforzada:</w:t>
      </w:r>
      <w:r w:rsidRPr="00F02617">
        <w:rPr>
          <w:rFonts w:ascii="Cambria" w:hAnsi="Cambria"/>
        </w:rPr>
        <w:t xml:space="preserve"> Requisitos más estrictos</w:t>
      </w:r>
      <w:r w:rsidR="00BE7213">
        <w:rPr>
          <w:rFonts w:ascii="Cambria" w:hAnsi="Cambria"/>
        </w:rPr>
        <w:t>.</w:t>
      </w:r>
    </w:p>
    <w:p w14:paraId="098C57F3" w14:textId="6B204715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Regímenes ecológicos:</w:t>
      </w:r>
      <w:r w:rsidRPr="00F02617">
        <w:rPr>
          <w:rFonts w:ascii="Cambria" w:hAnsi="Cambria"/>
        </w:rPr>
        <w:t xml:space="preserve"> Mínimo 25% pagos directos. </w:t>
      </w:r>
    </w:p>
    <w:p w14:paraId="6816B441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Desarrollo rural: Mínimo 35% fondos a clima/biodiversidad.</w:t>
      </w:r>
    </w:p>
    <w:p w14:paraId="4A0E1D8B" w14:textId="77777777" w:rsidR="00726684" w:rsidRPr="00F02617" w:rsidRDefault="00726684" w:rsidP="00F02617">
      <w:pPr>
        <w:numPr>
          <w:ilvl w:val="0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PAC más justa:</w:t>
      </w:r>
    </w:p>
    <w:p w14:paraId="1A9047F9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Pago Redistributivo:</w:t>
      </w:r>
      <w:r w:rsidRPr="00F02617">
        <w:rPr>
          <w:rFonts w:ascii="Cambria" w:hAnsi="Cambria"/>
        </w:rPr>
        <w:t xml:space="preserve"> Mínimo 10% pagos directos a pymes agrícolas.</w:t>
      </w:r>
    </w:p>
    <w:p w14:paraId="2C25D335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Agricultor activo:</w:t>
      </w:r>
      <w:r w:rsidRPr="00F02617">
        <w:rPr>
          <w:rFonts w:ascii="Cambria" w:hAnsi="Cambria"/>
        </w:rPr>
        <w:t xml:space="preserve"> Definición obligatoria por EEMM.</w:t>
      </w:r>
    </w:p>
    <w:p w14:paraId="42245120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Condicionalidad social:</w:t>
      </w:r>
      <w:r w:rsidRPr="00F02617">
        <w:rPr>
          <w:rFonts w:ascii="Cambria" w:hAnsi="Cambria"/>
        </w:rPr>
        <w:t xml:space="preserve"> Pagos vinculados a normas laborales.</w:t>
      </w:r>
    </w:p>
    <w:p w14:paraId="06490D4C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lastRenderedPageBreak/>
        <w:t>Convergencia:</w:t>
      </w:r>
      <w:r w:rsidRPr="00F02617">
        <w:rPr>
          <w:rFonts w:ascii="Cambria" w:hAnsi="Cambria"/>
        </w:rPr>
        <w:t xml:space="preserve"> Niveles de ayuda más igualitarios.</w:t>
      </w:r>
    </w:p>
    <w:p w14:paraId="3B8FD9D4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Jóvenes:</w:t>
      </w:r>
      <w:r w:rsidRPr="00F02617">
        <w:rPr>
          <w:rFonts w:ascii="Cambria" w:hAnsi="Cambria"/>
        </w:rPr>
        <w:t xml:space="preserve"> Mínimo 3% presupuesto pagos directos.</w:t>
      </w:r>
    </w:p>
    <w:p w14:paraId="18A45CDB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Género:</w:t>
      </w:r>
      <w:r w:rsidRPr="00F02617">
        <w:rPr>
          <w:rFonts w:ascii="Cambria" w:hAnsi="Cambria"/>
        </w:rPr>
        <w:t xml:space="preserve"> Objetivo explícito por primera vez.</w:t>
      </w:r>
    </w:p>
    <w:p w14:paraId="748AF1EE" w14:textId="77777777" w:rsidR="00726684" w:rsidRPr="00F02617" w:rsidRDefault="00726684" w:rsidP="00F02617">
      <w:pPr>
        <w:numPr>
          <w:ilvl w:val="0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  <w:b/>
          <w:bCs/>
        </w:rPr>
        <w:t>Mejora competitividad:</w:t>
      </w:r>
    </w:p>
    <w:p w14:paraId="11703665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Poder de negociación productores.</w:t>
      </w:r>
    </w:p>
    <w:p w14:paraId="18E368C8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Orientación al mercado.</w:t>
      </w:r>
    </w:p>
    <w:p w14:paraId="67377AF3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D22588">
        <w:rPr>
          <w:rFonts w:ascii="Cambria" w:hAnsi="Cambria"/>
        </w:rPr>
        <w:t>Reserva de crisis: Mínimo</w:t>
      </w:r>
      <w:r w:rsidRPr="00F02617">
        <w:rPr>
          <w:rFonts w:ascii="Cambria" w:hAnsi="Cambria"/>
        </w:rPr>
        <w:t xml:space="preserve"> 450 M€.</w:t>
      </w:r>
    </w:p>
    <w:p w14:paraId="5674A241" w14:textId="77777777" w:rsidR="00726684" w:rsidRPr="00F02617" w:rsidRDefault="00726684" w:rsidP="00F02617">
      <w:pPr>
        <w:numPr>
          <w:ilvl w:val="1"/>
          <w:numId w:val="19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Apoyo específico sector vino.</w:t>
      </w:r>
    </w:p>
    <w:p w14:paraId="5381799E" w14:textId="799EE2AD" w:rsidR="00726684" w:rsidRPr="00BE7213" w:rsidRDefault="00726684" w:rsidP="00F02617">
      <w:pPr>
        <w:jc w:val="both"/>
        <w:rPr>
          <w:rFonts w:ascii="Cambria" w:hAnsi="Cambria"/>
          <w:b/>
          <w:bCs/>
          <w:u w:val="single"/>
        </w:rPr>
      </w:pPr>
      <w:r w:rsidRPr="00BE7213">
        <w:rPr>
          <w:rFonts w:ascii="Cambria" w:hAnsi="Cambria"/>
          <w:b/>
          <w:bCs/>
          <w:u w:val="single"/>
        </w:rPr>
        <w:t>Reglamentos Base 2021</w:t>
      </w:r>
    </w:p>
    <w:p w14:paraId="292392B8" w14:textId="77777777" w:rsidR="00726684" w:rsidRPr="00F02617" w:rsidRDefault="00726684" w:rsidP="00F02617">
      <w:pPr>
        <w:numPr>
          <w:ilvl w:val="0"/>
          <w:numId w:val="2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R(UE) 2021/2115: Planes estratégicos.</w:t>
      </w:r>
    </w:p>
    <w:p w14:paraId="54C05B09" w14:textId="77777777" w:rsidR="00726684" w:rsidRPr="00F02617" w:rsidRDefault="00726684" w:rsidP="00F02617">
      <w:pPr>
        <w:numPr>
          <w:ilvl w:val="0"/>
          <w:numId w:val="2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R(UE) 2021/2116: Financiación, gestión y seguimiento (Horizontal).</w:t>
      </w:r>
    </w:p>
    <w:p w14:paraId="727138F7" w14:textId="77777777" w:rsidR="00726684" w:rsidRPr="00F02617" w:rsidRDefault="00726684" w:rsidP="00F02617">
      <w:pPr>
        <w:numPr>
          <w:ilvl w:val="0"/>
          <w:numId w:val="20"/>
        </w:numPr>
        <w:jc w:val="both"/>
        <w:rPr>
          <w:rFonts w:ascii="Cambria" w:hAnsi="Cambria"/>
        </w:rPr>
      </w:pPr>
      <w:r w:rsidRPr="00F02617">
        <w:rPr>
          <w:rFonts w:ascii="Cambria" w:hAnsi="Cambria"/>
        </w:rPr>
        <w:t>R(UE) 2021/2117: Modificación OCM y calidad.</w:t>
      </w:r>
    </w:p>
    <w:p w14:paraId="2D3DC363" w14:textId="77777777" w:rsidR="00A65383" w:rsidRPr="00F02617" w:rsidRDefault="00A65383" w:rsidP="00F02617">
      <w:pPr>
        <w:jc w:val="both"/>
        <w:rPr>
          <w:rFonts w:ascii="Cambria" w:hAnsi="Cambria"/>
        </w:rPr>
      </w:pPr>
    </w:p>
    <w:sectPr w:rsidR="00A65383" w:rsidRPr="00F02617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348FF" w14:textId="77777777" w:rsidR="00726684" w:rsidRDefault="00726684" w:rsidP="00726684">
      <w:pPr>
        <w:spacing w:after="0" w:line="240" w:lineRule="auto"/>
      </w:pPr>
      <w:r>
        <w:separator/>
      </w:r>
    </w:p>
  </w:endnote>
  <w:endnote w:type="continuationSeparator" w:id="0">
    <w:p w14:paraId="2CDAF96F" w14:textId="77777777" w:rsidR="00726684" w:rsidRDefault="00726684" w:rsidP="007266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110C4" w14:textId="77777777" w:rsidR="00726684" w:rsidRDefault="00726684" w:rsidP="00726684">
      <w:pPr>
        <w:spacing w:after="0" w:line="240" w:lineRule="auto"/>
      </w:pPr>
      <w:r>
        <w:separator/>
      </w:r>
    </w:p>
  </w:footnote>
  <w:footnote w:type="continuationSeparator" w:id="0">
    <w:p w14:paraId="09BC0A7A" w14:textId="77777777" w:rsidR="00726684" w:rsidRDefault="00726684" w:rsidP="007266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B871" w14:textId="4BA26C6A" w:rsidR="00726684" w:rsidRPr="00726684" w:rsidRDefault="00726684" w:rsidP="00726684">
    <w:pPr>
      <w:pStyle w:val="Encabezado"/>
      <w:jc w:val="both"/>
      <w:rPr>
        <w:rFonts w:ascii="Palatino Linotype" w:hAnsi="Palatino Linotype"/>
        <w:i/>
        <w:iCs/>
      </w:rPr>
    </w:pPr>
    <w:r w:rsidRPr="00726684">
      <w:rPr>
        <w:rFonts w:ascii="Palatino Linotype" w:hAnsi="Palatino Linotype"/>
        <w:b/>
        <w:bCs/>
        <w:i/>
        <w:iCs/>
      </w:rPr>
      <w:t>TEMA 10 -</w:t>
    </w:r>
    <w:r w:rsidRPr="00726684">
      <w:rPr>
        <w:rFonts w:ascii="Palatino Linotype" w:hAnsi="Palatino Linotype"/>
        <w:i/>
        <w:iCs/>
      </w:rPr>
      <w:t xml:space="preserve"> La política agraria española en el marco de la PAC. La ganadería y el sector forestal en España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0A7C"/>
    <w:multiLevelType w:val="multilevel"/>
    <w:tmpl w:val="C8D05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C03D6"/>
    <w:multiLevelType w:val="multilevel"/>
    <w:tmpl w:val="CABE6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B85838"/>
    <w:multiLevelType w:val="multilevel"/>
    <w:tmpl w:val="3DAA2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BE43B4"/>
    <w:multiLevelType w:val="multilevel"/>
    <w:tmpl w:val="29B8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67B28"/>
    <w:multiLevelType w:val="multilevel"/>
    <w:tmpl w:val="0674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3B3581"/>
    <w:multiLevelType w:val="multilevel"/>
    <w:tmpl w:val="CA36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7A3F9D"/>
    <w:multiLevelType w:val="multilevel"/>
    <w:tmpl w:val="380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51BAD"/>
    <w:multiLevelType w:val="multilevel"/>
    <w:tmpl w:val="BFB2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5A4D52"/>
    <w:multiLevelType w:val="multilevel"/>
    <w:tmpl w:val="33E6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223542"/>
    <w:multiLevelType w:val="multilevel"/>
    <w:tmpl w:val="A552E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452670"/>
    <w:multiLevelType w:val="multilevel"/>
    <w:tmpl w:val="B314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8D782A"/>
    <w:multiLevelType w:val="multilevel"/>
    <w:tmpl w:val="68C6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90263"/>
    <w:multiLevelType w:val="multilevel"/>
    <w:tmpl w:val="A022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851B79"/>
    <w:multiLevelType w:val="multilevel"/>
    <w:tmpl w:val="706E8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1103E4"/>
    <w:multiLevelType w:val="multilevel"/>
    <w:tmpl w:val="F9C2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B65C9E"/>
    <w:multiLevelType w:val="multilevel"/>
    <w:tmpl w:val="B1E0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102385"/>
    <w:multiLevelType w:val="multilevel"/>
    <w:tmpl w:val="DF0A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2D5F23"/>
    <w:multiLevelType w:val="multilevel"/>
    <w:tmpl w:val="303E1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3702613">
    <w:abstractNumId w:val="3"/>
  </w:num>
  <w:num w:numId="2" w16cid:durableId="368997578">
    <w:abstractNumId w:val="15"/>
  </w:num>
  <w:num w:numId="3" w16cid:durableId="1248616676">
    <w:abstractNumId w:val="6"/>
  </w:num>
  <w:num w:numId="4" w16cid:durableId="2110007315">
    <w:abstractNumId w:val="12"/>
  </w:num>
  <w:num w:numId="5" w16cid:durableId="291518900">
    <w:abstractNumId w:val="2"/>
  </w:num>
  <w:num w:numId="6" w16cid:durableId="1081684312">
    <w:abstractNumId w:val="16"/>
  </w:num>
  <w:num w:numId="7" w16cid:durableId="932013411">
    <w:abstractNumId w:val="5"/>
  </w:num>
  <w:num w:numId="8" w16cid:durableId="1097286648">
    <w:abstractNumId w:val="14"/>
  </w:num>
  <w:num w:numId="9" w16cid:durableId="880826812">
    <w:abstractNumId w:val="13"/>
  </w:num>
  <w:num w:numId="10" w16cid:durableId="577711066">
    <w:abstractNumId w:val="10"/>
  </w:num>
  <w:num w:numId="11" w16cid:durableId="1926257662">
    <w:abstractNumId w:val="0"/>
  </w:num>
  <w:num w:numId="12" w16cid:durableId="1310745731">
    <w:abstractNumId w:val="0"/>
    <w:lvlOverride w:ilvl="1">
      <w:startOverride w:val="1"/>
    </w:lvlOverride>
  </w:num>
  <w:num w:numId="13" w16cid:durableId="902325491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569969789">
    <w:abstractNumId w:val="8"/>
  </w:num>
  <w:num w:numId="15" w16cid:durableId="673190957">
    <w:abstractNumId w:val="11"/>
  </w:num>
  <w:num w:numId="16" w16cid:durableId="1349410929">
    <w:abstractNumId w:val="9"/>
  </w:num>
  <w:num w:numId="17" w16cid:durableId="1950046008">
    <w:abstractNumId w:val="4"/>
  </w:num>
  <w:num w:numId="18" w16cid:durableId="1818838340">
    <w:abstractNumId w:val="7"/>
  </w:num>
  <w:num w:numId="19" w16cid:durableId="1898086055">
    <w:abstractNumId w:val="17"/>
  </w:num>
  <w:num w:numId="20" w16cid:durableId="760024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684"/>
    <w:rsid w:val="00207F57"/>
    <w:rsid w:val="003018AF"/>
    <w:rsid w:val="003207F2"/>
    <w:rsid w:val="005803BC"/>
    <w:rsid w:val="005B58A6"/>
    <w:rsid w:val="00726684"/>
    <w:rsid w:val="00A65383"/>
    <w:rsid w:val="00A8675C"/>
    <w:rsid w:val="00BE7213"/>
    <w:rsid w:val="00C11448"/>
    <w:rsid w:val="00C12CFD"/>
    <w:rsid w:val="00D22588"/>
    <w:rsid w:val="00F0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17C98"/>
  <w15:chartTrackingRefBased/>
  <w15:docId w15:val="{14CED437-9B67-4AB3-9FA1-D4A9AC036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26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26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26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26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26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26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26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26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26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726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26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726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266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266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266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266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266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266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26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26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26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26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26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26684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7266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26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266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2668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26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26684"/>
  </w:style>
  <w:style w:type="paragraph" w:styleId="Piedepgina">
    <w:name w:val="footer"/>
    <w:basedOn w:val="Normal"/>
    <w:link w:val="PiedepginaCar"/>
    <w:uiPriority w:val="99"/>
    <w:unhideWhenUsed/>
    <w:rsid w:val="007266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266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</Pages>
  <Words>1498</Words>
  <Characters>9727</Characters>
  <Application>Microsoft Office Word</Application>
  <DocSecurity>0</DocSecurity>
  <Lines>255</Lines>
  <Paragraphs>215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2</cp:revision>
  <dcterms:created xsi:type="dcterms:W3CDTF">2025-12-15T18:20:00Z</dcterms:created>
  <dcterms:modified xsi:type="dcterms:W3CDTF">2026-01-19T12:28:00Z</dcterms:modified>
</cp:coreProperties>
</file>