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D1D79" w14:textId="77777777" w:rsidR="00253244" w:rsidRPr="00013E4A" w:rsidRDefault="00253244" w:rsidP="00013E4A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13E4A">
        <w:rPr>
          <w:rFonts w:ascii="Cambria" w:hAnsi="Cambria"/>
          <w:b/>
          <w:bCs/>
          <w:color w:val="auto"/>
          <w:sz w:val="28"/>
          <w:szCs w:val="28"/>
        </w:rPr>
        <w:t>1. INTRODUCCIÓN</w:t>
      </w:r>
    </w:p>
    <w:p w14:paraId="22F082DA" w14:textId="77777777" w:rsidR="00253244" w:rsidRPr="00013E4A" w:rsidRDefault="00253244" w:rsidP="00013E4A">
      <w:pPr>
        <w:numPr>
          <w:ilvl w:val="0"/>
          <w:numId w:val="1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Contexto:</w:t>
      </w:r>
      <w:r w:rsidRPr="00013E4A">
        <w:rPr>
          <w:rFonts w:ascii="Cambria" w:hAnsi="Cambria"/>
        </w:rPr>
        <w:t xml:space="preserve"> España presenta diversidad de estructuras económicas y profundos desequilibrios regionales (PIB y renta per cápita).</w:t>
      </w:r>
    </w:p>
    <w:p w14:paraId="7FD89B24" w14:textId="77777777" w:rsidR="00253244" w:rsidRPr="00013E4A" w:rsidRDefault="00253244" w:rsidP="00013E4A">
      <w:pPr>
        <w:numPr>
          <w:ilvl w:val="0"/>
          <w:numId w:val="1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Evolución:</w:t>
      </w:r>
    </w:p>
    <w:p w14:paraId="33C4ABE4" w14:textId="77777777" w:rsidR="00253244" w:rsidRPr="00013E4A" w:rsidRDefault="00253244" w:rsidP="00013E4A">
      <w:pPr>
        <w:numPr>
          <w:ilvl w:val="1"/>
          <w:numId w:val="1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Interés acentuado por la descentralización de competencias hacia las CCAA (desde 1978).</w:t>
      </w:r>
    </w:p>
    <w:p w14:paraId="1B030E64" w14:textId="77777777" w:rsidR="00253244" w:rsidRPr="00013E4A" w:rsidRDefault="00253244" w:rsidP="00013E4A">
      <w:pPr>
        <w:numPr>
          <w:ilvl w:val="1"/>
          <w:numId w:val="1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Constatación empírica: la homogeneidad en la distribución de la renta favorece el crecimiento.</w:t>
      </w:r>
    </w:p>
    <w:p w14:paraId="7A18542F" w14:textId="3C53236F" w:rsidR="00253244" w:rsidRPr="00013E4A" w:rsidRDefault="00253244" w:rsidP="00013E4A">
      <w:pPr>
        <w:numPr>
          <w:ilvl w:val="0"/>
          <w:numId w:val="1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Estructura del análisis:</w:t>
      </w:r>
      <w:r w:rsidRPr="00013E4A">
        <w:rPr>
          <w:rFonts w:ascii="Cambria" w:hAnsi="Cambria"/>
        </w:rPr>
        <w:t xml:space="preserve"> Dos fases (antes y después de la adhesión a la CEE)</w:t>
      </w:r>
    </w:p>
    <w:p w14:paraId="12628C5C" w14:textId="77777777" w:rsidR="00253244" w:rsidRPr="00013E4A" w:rsidRDefault="00253244" w:rsidP="00013E4A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13E4A">
        <w:rPr>
          <w:rFonts w:ascii="Cambria" w:hAnsi="Cambria"/>
          <w:b/>
          <w:bCs/>
          <w:color w:val="auto"/>
          <w:sz w:val="28"/>
          <w:szCs w:val="28"/>
        </w:rPr>
        <w:t>2. POLÍTICA DE DESARROLLO REGIONAL EN ESPAÑA EN EL CONTEXTO DE LA UE</w:t>
      </w:r>
    </w:p>
    <w:p w14:paraId="69AF4D82" w14:textId="77777777" w:rsidR="00253244" w:rsidRPr="00013E4A" w:rsidRDefault="00253244" w:rsidP="00013E4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13E4A">
        <w:rPr>
          <w:rFonts w:ascii="Cambria" w:hAnsi="Cambria"/>
          <w:b/>
          <w:bCs/>
          <w:color w:val="auto"/>
          <w:sz w:val="24"/>
          <w:szCs w:val="24"/>
        </w:rPr>
        <w:t>2.1. PRIMERA FASE: Evolución y Política hasta la adhesión a la CEE</w:t>
      </w:r>
    </w:p>
    <w:p w14:paraId="053D54E3" w14:textId="45EFDD59" w:rsidR="00253244" w:rsidRPr="00013E4A" w:rsidRDefault="00253244" w:rsidP="00013E4A">
      <w:pPr>
        <w:pStyle w:val="Ttulo3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13E4A">
        <w:rPr>
          <w:rFonts w:ascii="Cambria" w:hAnsi="Cambria"/>
          <w:b/>
          <w:bCs/>
          <w:color w:val="auto"/>
          <w:sz w:val="24"/>
          <w:szCs w:val="24"/>
        </w:rPr>
        <w:t>2.1.1 Evolución hasta el Plan de Estabilización de 1959</w:t>
      </w:r>
    </w:p>
    <w:p w14:paraId="1CEE4815" w14:textId="77777777" w:rsidR="00253244" w:rsidRPr="00013E4A" w:rsidRDefault="00253244" w:rsidP="00013E4A">
      <w:pPr>
        <w:numPr>
          <w:ilvl w:val="0"/>
          <w:numId w:val="2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Condicionantes:</w:t>
      </w:r>
      <w:r w:rsidRPr="00013E4A">
        <w:rPr>
          <w:rFonts w:ascii="Cambria" w:hAnsi="Cambria"/>
        </w:rPr>
        <w:t xml:space="preserve"> Papel fundamental de la geografía y aislamiento de la Meseta Central (cordilleras como barreras).</w:t>
      </w:r>
    </w:p>
    <w:p w14:paraId="7C500945" w14:textId="77777777" w:rsidR="00253244" w:rsidRPr="00013E4A" w:rsidRDefault="00253244" w:rsidP="00013E4A">
      <w:pPr>
        <w:numPr>
          <w:ilvl w:val="0"/>
          <w:numId w:val="2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Dinámica histórica:</w:t>
      </w:r>
    </w:p>
    <w:p w14:paraId="25808C63" w14:textId="77777777" w:rsidR="00253244" w:rsidRPr="00013E4A" w:rsidRDefault="00253244" w:rsidP="00013E4A">
      <w:pPr>
        <w:numPr>
          <w:ilvl w:val="1"/>
          <w:numId w:val="2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Hasta s. XVI: Hegemonía del interior (Castilla).</w:t>
      </w:r>
    </w:p>
    <w:p w14:paraId="4F96703B" w14:textId="6C77DAD6" w:rsidR="00253244" w:rsidRPr="00013E4A" w:rsidRDefault="00253244" w:rsidP="00013E4A">
      <w:pPr>
        <w:numPr>
          <w:ilvl w:val="1"/>
          <w:numId w:val="2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S. XVII-XVIII: Fracaso economía castellana</w:t>
      </w:r>
      <w:r w:rsidR="00013E4A">
        <w:rPr>
          <w:rFonts w:ascii="Cambria" w:hAnsi="Cambria"/>
        </w:rPr>
        <w:t xml:space="preserve">. </w:t>
      </w:r>
      <w:r w:rsidRPr="00013E4A">
        <w:rPr>
          <w:rFonts w:ascii="Cambria" w:hAnsi="Cambria"/>
        </w:rPr>
        <w:t>Migraciones a periferia (Sevilla/Cádiz, Barcelona, País Vasco).</w:t>
      </w:r>
    </w:p>
    <w:p w14:paraId="595C5F19" w14:textId="77777777" w:rsidR="00253244" w:rsidRPr="00013E4A" w:rsidRDefault="00253244" w:rsidP="00013E4A">
      <w:pPr>
        <w:numPr>
          <w:ilvl w:val="1"/>
          <w:numId w:val="2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S. XIX (Industrialización):</w:t>
      </w:r>
    </w:p>
    <w:p w14:paraId="47B92FDA" w14:textId="77777777" w:rsidR="00253244" w:rsidRPr="00013E4A" w:rsidRDefault="00253244" w:rsidP="00013E4A">
      <w:pPr>
        <w:numPr>
          <w:ilvl w:val="2"/>
          <w:numId w:val="2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Hegemonía absoluta de la Periferia.</w:t>
      </w:r>
    </w:p>
    <w:p w14:paraId="266D9C02" w14:textId="77777777" w:rsidR="00253244" w:rsidRPr="00013E4A" w:rsidRDefault="00253244" w:rsidP="00013E4A">
      <w:pPr>
        <w:numPr>
          <w:ilvl w:val="2"/>
          <w:numId w:val="2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Cataluña: Textil, agroalimentaria.</w:t>
      </w:r>
    </w:p>
    <w:p w14:paraId="5606BC16" w14:textId="77777777" w:rsidR="00253244" w:rsidRPr="00013E4A" w:rsidRDefault="00253244" w:rsidP="00013E4A">
      <w:pPr>
        <w:numPr>
          <w:ilvl w:val="2"/>
          <w:numId w:val="2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Asturias: Siderurgia y carbón (aislada).</w:t>
      </w:r>
    </w:p>
    <w:p w14:paraId="5B6A7D25" w14:textId="77777777" w:rsidR="00253244" w:rsidRPr="00013E4A" w:rsidRDefault="00253244" w:rsidP="00013E4A">
      <w:pPr>
        <w:numPr>
          <w:ilvl w:val="2"/>
          <w:numId w:val="2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Madrid: Beneficiada por capitalidad y red de transportes.</w:t>
      </w:r>
    </w:p>
    <w:p w14:paraId="1F4FD686" w14:textId="77777777" w:rsidR="00253244" w:rsidRPr="00013E4A" w:rsidRDefault="00253244" w:rsidP="00013E4A">
      <w:pPr>
        <w:numPr>
          <w:ilvl w:val="0"/>
          <w:numId w:val="2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Situación final s. XIX:</w:t>
      </w:r>
      <w:r w:rsidRPr="00013E4A">
        <w:rPr>
          <w:rFonts w:ascii="Cambria" w:hAnsi="Cambria"/>
        </w:rPr>
        <w:t xml:space="preserve"> Preeminencia del foco nororiental (Madrid, Cantabria, PV, Cataluña, Navarra). Pérdida de posición de Andalucía.</w:t>
      </w:r>
    </w:p>
    <w:p w14:paraId="54E5A39A" w14:textId="77777777" w:rsidR="00253244" w:rsidRPr="00013E4A" w:rsidRDefault="00253244" w:rsidP="00013E4A">
      <w:pPr>
        <w:numPr>
          <w:ilvl w:val="0"/>
          <w:numId w:val="2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1939-1959 (Autarquía):</w:t>
      </w:r>
      <w:r w:rsidRPr="00013E4A">
        <w:rPr>
          <w:rFonts w:ascii="Cambria" w:hAnsi="Cambria"/>
        </w:rPr>
        <w:t xml:space="preserve"> Economía de posguerra, lento crecimiento. Primeras políticas regionales ligadas a política agrícola.</w:t>
      </w:r>
    </w:p>
    <w:p w14:paraId="08C22B62" w14:textId="197341B2" w:rsidR="00253244" w:rsidRPr="00013E4A" w:rsidRDefault="00253244" w:rsidP="00013E4A">
      <w:pPr>
        <w:pStyle w:val="Ttulo3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13E4A">
        <w:rPr>
          <w:rFonts w:ascii="Cambria" w:hAnsi="Cambria"/>
          <w:b/>
          <w:bCs/>
          <w:color w:val="auto"/>
          <w:sz w:val="24"/>
          <w:szCs w:val="24"/>
        </w:rPr>
        <w:t>2.1.2 Periodo 1959-1973 (Etapa de Desarrollo)</w:t>
      </w:r>
    </w:p>
    <w:p w14:paraId="1C06F950" w14:textId="77777777" w:rsidR="00253244" w:rsidRPr="00013E4A" w:rsidRDefault="00253244" w:rsidP="00013E4A">
      <w:pPr>
        <w:numPr>
          <w:ilvl w:val="0"/>
          <w:numId w:val="3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Hito:</w:t>
      </w:r>
      <w:r w:rsidRPr="00013E4A">
        <w:rPr>
          <w:rFonts w:ascii="Cambria" w:hAnsi="Cambria"/>
        </w:rPr>
        <w:t xml:space="preserve"> Plan de Estabilización de 1959 (fin de la Autarquía).</w:t>
      </w:r>
    </w:p>
    <w:p w14:paraId="52973A11" w14:textId="77777777" w:rsidR="00253244" w:rsidRPr="00013E4A" w:rsidRDefault="00253244" w:rsidP="00013E4A">
      <w:pPr>
        <w:numPr>
          <w:ilvl w:val="0"/>
          <w:numId w:val="3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lastRenderedPageBreak/>
        <w:t>Cambio estructural:</w:t>
      </w:r>
      <w:r w:rsidRPr="00013E4A">
        <w:rPr>
          <w:rFonts w:ascii="Cambria" w:hAnsi="Cambria"/>
        </w:rPr>
        <w:t xml:space="preserve"> Industrialización y terciarización en detrimento de la agricultura.</w:t>
      </w:r>
    </w:p>
    <w:p w14:paraId="0E9B8D5F" w14:textId="77777777" w:rsidR="00253244" w:rsidRPr="00013E4A" w:rsidRDefault="00253244" w:rsidP="00013E4A">
      <w:pPr>
        <w:numPr>
          <w:ilvl w:val="0"/>
          <w:numId w:val="3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Impacto regional:</w:t>
      </w:r>
    </w:p>
    <w:p w14:paraId="008B3E45" w14:textId="77777777" w:rsidR="00253244" w:rsidRPr="00013E4A" w:rsidRDefault="00253244" w:rsidP="00013E4A">
      <w:pPr>
        <w:numPr>
          <w:ilvl w:val="1"/>
          <w:numId w:val="3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Favorecidas: Regiones industriales (Madrid, Asturias, PV, Cataluña, Valencia) y turísticas (Baleares, Canarias).</w:t>
      </w:r>
    </w:p>
    <w:p w14:paraId="78E09EDA" w14:textId="77777777" w:rsidR="00253244" w:rsidRPr="00013E4A" w:rsidRDefault="00253244" w:rsidP="00013E4A">
      <w:pPr>
        <w:numPr>
          <w:ilvl w:val="1"/>
          <w:numId w:val="3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Perjudicadas: Regiones agrícolas (Castillas, Extremadura, Galicia).</w:t>
      </w:r>
    </w:p>
    <w:p w14:paraId="5C3AFD77" w14:textId="77777777" w:rsidR="00253244" w:rsidRPr="00013E4A" w:rsidRDefault="00253244" w:rsidP="00013E4A">
      <w:pPr>
        <w:numPr>
          <w:ilvl w:val="1"/>
          <w:numId w:val="3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Demografía: Fuerte concentración en zonas industriales. Interior reducido al 32% de la población.</w:t>
      </w:r>
    </w:p>
    <w:p w14:paraId="5E1AB5BD" w14:textId="77777777" w:rsidR="00253244" w:rsidRPr="00013E4A" w:rsidRDefault="00253244" w:rsidP="00013E4A">
      <w:pPr>
        <w:numPr>
          <w:ilvl w:val="0"/>
          <w:numId w:val="3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Política Regional (Planes de Desarrollo):</w:t>
      </w:r>
    </w:p>
    <w:p w14:paraId="41BB0900" w14:textId="77777777" w:rsidR="00253244" w:rsidRPr="00660FF9" w:rsidRDefault="00253244" w:rsidP="00013E4A">
      <w:pPr>
        <w:numPr>
          <w:ilvl w:val="1"/>
          <w:numId w:val="3"/>
        </w:numPr>
        <w:jc w:val="both"/>
        <w:rPr>
          <w:rFonts w:ascii="Cambria" w:hAnsi="Cambria"/>
        </w:rPr>
      </w:pPr>
      <w:r w:rsidRPr="00660FF9">
        <w:rPr>
          <w:rFonts w:ascii="Cambria" w:hAnsi="Cambria"/>
          <w:u w:val="single"/>
        </w:rPr>
        <w:t>I Plan (1964-67):</w:t>
      </w:r>
      <w:r w:rsidRPr="00660FF9">
        <w:rPr>
          <w:rFonts w:ascii="Cambria" w:hAnsi="Cambria"/>
        </w:rPr>
        <w:t xml:space="preserve"> Polos de Promoción y Desarrollo (Valladolid, Vigo, Sevilla, Zaragoza, Coruña). Resultado escaso.</w:t>
      </w:r>
    </w:p>
    <w:p w14:paraId="3F5509B6" w14:textId="77777777" w:rsidR="00253244" w:rsidRPr="00660FF9" w:rsidRDefault="00253244" w:rsidP="00013E4A">
      <w:pPr>
        <w:numPr>
          <w:ilvl w:val="1"/>
          <w:numId w:val="3"/>
        </w:numPr>
        <w:jc w:val="both"/>
        <w:rPr>
          <w:rFonts w:ascii="Cambria" w:hAnsi="Cambria"/>
        </w:rPr>
      </w:pPr>
      <w:r w:rsidRPr="00660FF9">
        <w:rPr>
          <w:rFonts w:ascii="Cambria" w:hAnsi="Cambria"/>
          <w:u w:val="single"/>
        </w:rPr>
        <w:t>II Plan (1968-71)</w:t>
      </w:r>
      <w:r w:rsidRPr="00660FF9">
        <w:rPr>
          <w:rFonts w:ascii="Cambria" w:hAnsi="Cambria"/>
        </w:rPr>
        <w:t>: Pocas novedades (Oviedo, Granada, Córdoba).</w:t>
      </w:r>
    </w:p>
    <w:p w14:paraId="3C62543F" w14:textId="77777777" w:rsidR="00253244" w:rsidRPr="00660FF9" w:rsidRDefault="00253244" w:rsidP="00013E4A">
      <w:pPr>
        <w:numPr>
          <w:ilvl w:val="1"/>
          <w:numId w:val="3"/>
        </w:numPr>
        <w:jc w:val="both"/>
        <w:rPr>
          <w:rFonts w:ascii="Cambria" w:hAnsi="Cambria"/>
        </w:rPr>
      </w:pPr>
      <w:r w:rsidRPr="00660FF9">
        <w:rPr>
          <w:rFonts w:ascii="Cambria" w:hAnsi="Cambria"/>
          <w:u w:val="single"/>
        </w:rPr>
        <w:t>III Plan (1972-75)</w:t>
      </w:r>
      <w:r w:rsidRPr="00660FF9">
        <w:rPr>
          <w:rFonts w:ascii="Cambria" w:hAnsi="Cambria"/>
        </w:rPr>
        <w:t>: Escasa contribución (crisis petróleo). Ejes de expansión y SODI.</w:t>
      </w:r>
    </w:p>
    <w:p w14:paraId="2346D984" w14:textId="6DF0EF91" w:rsidR="00253244" w:rsidRPr="00013E4A" w:rsidRDefault="00253244" w:rsidP="00013E4A">
      <w:pPr>
        <w:numPr>
          <w:ilvl w:val="0"/>
          <w:numId w:val="3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Crítica:</w:t>
      </w:r>
      <w:r w:rsidRPr="00013E4A">
        <w:rPr>
          <w:rFonts w:ascii="Cambria" w:hAnsi="Cambria"/>
        </w:rPr>
        <w:t xml:space="preserve"> Política reactiva en lugar de anticipatoria.</w:t>
      </w:r>
    </w:p>
    <w:p w14:paraId="7013749E" w14:textId="0C22E280" w:rsidR="00253244" w:rsidRPr="00013E4A" w:rsidRDefault="00253244" w:rsidP="00013E4A">
      <w:pPr>
        <w:pStyle w:val="Ttulo3"/>
        <w:jc w:val="both"/>
        <w:rPr>
          <w:rFonts w:ascii="Cambria" w:hAnsi="Cambria"/>
          <w:b/>
          <w:bCs/>
        </w:rPr>
      </w:pPr>
      <w:r w:rsidRPr="00013E4A">
        <w:rPr>
          <w:rFonts w:ascii="Cambria" w:hAnsi="Cambria"/>
          <w:b/>
          <w:bCs/>
          <w:color w:val="auto"/>
          <w:sz w:val="24"/>
          <w:szCs w:val="24"/>
        </w:rPr>
        <w:t>2.1.3 Periodo 1973-1986 (Crisis Energética a la adhesión)</w:t>
      </w:r>
    </w:p>
    <w:p w14:paraId="356DBF2B" w14:textId="1A3C68B1" w:rsidR="00253244" w:rsidRPr="00013E4A" w:rsidRDefault="00253244" w:rsidP="00013E4A">
      <w:pPr>
        <w:numPr>
          <w:ilvl w:val="0"/>
          <w:numId w:val="4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Contexto:</w:t>
      </w:r>
      <w:r w:rsidRPr="00013E4A">
        <w:rPr>
          <w:rFonts w:ascii="Cambria" w:hAnsi="Cambria"/>
        </w:rPr>
        <w:t xml:space="preserve"> Fin de Dictadura, Transición, Estado autonómico y crisis del petróleo.</w:t>
      </w:r>
    </w:p>
    <w:p w14:paraId="4E4BB281" w14:textId="77777777" w:rsidR="00253244" w:rsidRPr="00013E4A" w:rsidRDefault="00253244" w:rsidP="00013E4A">
      <w:pPr>
        <w:numPr>
          <w:ilvl w:val="0"/>
          <w:numId w:val="4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Evolución regional:</w:t>
      </w:r>
    </w:p>
    <w:p w14:paraId="490BEF8E" w14:textId="77777777" w:rsidR="00253244" w:rsidRPr="00013E4A" w:rsidRDefault="00253244" w:rsidP="00013E4A">
      <w:pPr>
        <w:numPr>
          <w:ilvl w:val="1"/>
          <w:numId w:val="4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Crisis afecta más a regiones industriales tradicionales.</w:t>
      </w:r>
    </w:p>
    <w:p w14:paraId="69F1FB9E" w14:textId="77777777" w:rsidR="00253244" w:rsidRPr="00013E4A" w:rsidRDefault="00253244" w:rsidP="00013E4A">
      <w:pPr>
        <w:numPr>
          <w:ilvl w:val="1"/>
          <w:numId w:val="4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Freno de movimientos migratorios y de la concentración en la Periferia.</w:t>
      </w:r>
    </w:p>
    <w:p w14:paraId="034EBEDC" w14:textId="77777777" w:rsidR="00253244" w:rsidRPr="00013E4A" w:rsidRDefault="00253244" w:rsidP="00013E4A">
      <w:pPr>
        <w:numPr>
          <w:ilvl w:val="1"/>
          <w:numId w:val="4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Freno a la convergencia del PIB pc.</w:t>
      </w:r>
    </w:p>
    <w:p w14:paraId="7EFCA4F5" w14:textId="77777777" w:rsidR="00253244" w:rsidRPr="00660FF9" w:rsidRDefault="00253244" w:rsidP="00013E4A">
      <w:pPr>
        <w:numPr>
          <w:ilvl w:val="1"/>
          <w:numId w:val="4"/>
        </w:numPr>
        <w:jc w:val="both"/>
        <w:rPr>
          <w:rFonts w:ascii="Cambria" w:hAnsi="Cambria"/>
        </w:rPr>
      </w:pPr>
      <w:r w:rsidRPr="00660FF9">
        <w:rPr>
          <w:rFonts w:ascii="Cambria" w:hAnsi="Cambria"/>
          <w:u w:val="single"/>
        </w:rPr>
        <w:t>Ejes dinámicos</w:t>
      </w:r>
      <w:r w:rsidRPr="00660FF9">
        <w:rPr>
          <w:rFonts w:ascii="Cambria" w:hAnsi="Cambria"/>
        </w:rPr>
        <w:t>: Arco Mediterráneo, Valle del Ebro, Madrid y Archipiélagos.</w:t>
      </w:r>
    </w:p>
    <w:p w14:paraId="3D513D33" w14:textId="77777777" w:rsidR="00253244" w:rsidRPr="00013E4A" w:rsidRDefault="00253244" w:rsidP="00013E4A">
      <w:pPr>
        <w:numPr>
          <w:ilvl w:val="1"/>
          <w:numId w:val="4"/>
        </w:numPr>
        <w:jc w:val="both"/>
        <w:rPr>
          <w:rFonts w:ascii="Cambria" w:hAnsi="Cambria"/>
        </w:rPr>
      </w:pPr>
      <w:r w:rsidRPr="00660FF9">
        <w:rPr>
          <w:rFonts w:ascii="Cambria" w:hAnsi="Cambria"/>
          <w:u w:val="single"/>
        </w:rPr>
        <w:t>Declive</w:t>
      </w:r>
      <w:r w:rsidRPr="00660FF9">
        <w:rPr>
          <w:rFonts w:ascii="Cambria" w:hAnsi="Cambria"/>
        </w:rPr>
        <w:t>: Cornisa</w:t>
      </w:r>
      <w:r w:rsidRPr="00013E4A">
        <w:rPr>
          <w:rFonts w:ascii="Cambria" w:hAnsi="Cambria"/>
        </w:rPr>
        <w:t xml:space="preserve"> Cantábrica (salvo PV por diversificación).</w:t>
      </w:r>
    </w:p>
    <w:p w14:paraId="70A5912F" w14:textId="77777777" w:rsidR="00253244" w:rsidRPr="00013E4A" w:rsidRDefault="00253244" w:rsidP="00013E4A">
      <w:pPr>
        <w:numPr>
          <w:ilvl w:val="0"/>
          <w:numId w:val="4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Instrumentos de Política Regional:</w:t>
      </w:r>
    </w:p>
    <w:p w14:paraId="1ABFB91A" w14:textId="77777777" w:rsidR="00253244" w:rsidRPr="00013E4A" w:rsidRDefault="00253244" w:rsidP="00013E4A">
      <w:pPr>
        <w:numPr>
          <w:ilvl w:val="1"/>
          <w:numId w:val="5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SODI (Sociedades de Desarrollo Industrial Regional):</w:t>
      </w:r>
      <w:r w:rsidRPr="00013E4A">
        <w:rPr>
          <w:rFonts w:ascii="Cambria" w:hAnsi="Cambria"/>
        </w:rPr>
        <w:t xml:space="preserve"> Sociedades públicas mercantiles (SODIAN, SODIEX, SODICAMAN, SODIAR). Vías: participación accionarial, intermediación financiera, servicios.</w:t>
      </w:r>
    </w:p>
    <w:p w14:paraId="482CEC31" w14:textId="77777777" w:rsidR="00253244" w:rsidRPr="00013E4A" w:rsidRDefault="00253244" w:rsidP="00013E4A">
      <w:pPr>
        <w:numPr>
          <w:ilvl w:val="1"/>
          <w:numId w:val="5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ZUR (Zonas de Urgente Reindustrialización):</w:t>
      </w:r>
      <w:r w:rsidRPr="00013E4A">
        <w:rPr>
          <w:rFonts w:ascii="Cambria" w:hAnsi="Cambria"/>
        </w:rPr>
        <w:t xml:space="preserve"> Incentivos para industrias (1984-85 en Asturias, Galicia, Madrid, PV, Cádiz, Barcelona). Luego integradas en ZID (Ley 50/1985).</w:t>
      </w:r>
    </w:p>
    <w:p w14:paraId="7E6DF428" w14:textId="77777777" w:rsidR="00253244" w:rsidRPr="00013E4A" w:rsidRDefault="00253244" w:rsidP="00013E4A">
      <w:pPr>
        <w:numPr>
          <w:ilvl w:val="1"/>
          <w:numId w:val="5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lastRenderedPageBreak/>
        <w:t>FCI (Fondo de Compensación Interterritorial):</w:t>
      </w:r>
    </w:p>
    <w:p w14:paraId="5B3C92FF" w14:textId="77777777" w:rsidR="00253244" w:rsidRPr="00013E4A" w:rsidRDefault="00253244" w:rsidP="00013E4A">
      <w:pPr>
        <w:numPr>
          <w:ilvl w:val="2"/>
          <w:numId w:val="5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Base: Ley Orgánica 8/1980 (LOFCA).</w:t>
      </w:r>
    </w:p>
    <w:p w14:paraId="3DE03334" w14:textId="01009E71" w:rsidR="00253244" w:rsidRPr="00013E4A" w:rsidRDefault="00253244" w:rsidP="00013E4A">
      <w:pPr>
        <w:numPr>
          <w:ilvl w:val="2"/>
          <w:numId w:val="5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Dotación: Anual, mín</w:t>
      </w:r>
      <w:r w:rsidR="00660FF9">
        <w:rPr>
          <w:rFonts w:ascii="Cambria" w:hAnsi="Cambria"/>
        </w:rPr>
        <w:t xml:space="preserve">. </w:t>
      </w:r>
      <w:r w:rsidRPr="00013E4A">
        <w:rPr>
          <w:rFonts w:ascii="Cambria" w:hAnsi="Cambria"/>
        </w:rPr>
        <w:t>30% de la inversión pública de los PGE.</w:t>
      </w:r>
    </w:p>
    <w:p w14:paraId="5D192150" w14:textId="77777777" w:rsidR="00253244" w:rsidRPr="00013E4A" w:rsidRDefault="00253244" w:rsidP="00013E4A">
      <w:pPr>
        <w:numPr>
          <w:ilvl w:val="2"/>
          <w:numId w:val="5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Criterios: Inversa de renta por habitante, tasa de paro, etc.</w:t>
      </w:r>
    </w:p>
    <w:p w14:paraId="281FE895" w14:textId="77777777" w:rsidR="00253244" w:rsidRPr="00013E4A" w:rsidRDefault="00253244" w:rsidP="00013E4A">
      <w:pPr>
        <w:numPr>
          <w:ilvl w:val="2"/>
          <w:numId w:val="5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Destino: Infraestructuras, obras públicas, reducción de diferencias de renta.</w:t>
      </w:r>
    </w:p>
    <w:p w14:paraId="6B2A72E5" w14:textId="77777777" w:rsidR="00253244" w:rsidRPr="00013E4A" w:rsidRDefault="00253244" w:rsidP="00013E4A">
      <w:pPr>
        <w:pStyle w:val="Ttulo2"/>
        <w:jc w:val="both"/>
        <w:rPr>
          <w:rFonts w:ascii="Cambria" w:hAnsi="Cambria"/>
          <w:b/>
          <w:bCs/>
        </w:rPr>
      </w:pPr>
      <w:r w:rsidRPr="00013E4A">
        <w:rPr>
          <w:rFonts w:ascii="Cambria" w:hAnsi="Cambria"/>
          <w:b/>
          <w:bCs/>
          <w:color w:val="auto"/>
          <w:sz w:val="24"/>
          <w:szCs w:val="24"/>
        </w:rPr>
        <w:t>2.2. SEGUNDA FASE: Desde la adhesión a la CEE (1986 - Actualidad)</w:t>
      </w:r>
    </w:p>
    <w:p w14:paraId="5686A211" w14:textId="576E1319" w:rsidR="00253244" w:rsidRPr="00013E4A" w:rsidRDefault="00253244" w:rsidP="00013E4A">
      <w:pPr>
        <w:pStyle w:val="Ttulo3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13E4A">
        <w:rPr>
          <w:rFonts w:ascii="Cambria" w:hAnsi="Cambria"/>
          <w:b/>
          <w:bCs/>
          <w:color w:val="auto"/>
          <w:sz w:val="24"/>
          <w:szCs w:val="24"/>
        </w:rPr>
        <w:t>2.2.1 Evolución Regional</w:t>
      </w:r>
    </w:p>
    <w:p w14:paraId="06044F27" w14:textId="4BA50ACE" w:rsidR="00253244" w:rsidRPr="00013E4A" w:rsidRDefault="00253244" w:rsidP="00013E4A">
      <w:pPr>
        <w:numPr>
          <w:ilvl w:val="0"/>
          <w:numId w:val="6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 xml:space="preserve">1986 - </w:t>
      </w:r>
      <w:proofErr w:type="spellStart"/>
      <w:r w:rsidRPr="00013E4A">
        <w:rPr>
          <w:rFonts w:ascii="Cambria" w:hAnsi="Cambria"/>
          <w:b/>
          <w:bCs/>
        </w:rPr>
        <w:t>ppios</w:t>
      </w:r>
      <w:proofErr w:type="spellEnd"/>
      <w:r w:rsidRPr="00013E4A">
        <w:rPr>
          <w:rFonts w:ascii="Cambria" w:hAnsi="Cambria"/>
          <w:b/>
          <w:bCs/>
        </w:rPr>
        <w:t xml:space="preserve"> 90:</w:t>
      </w:r>
      <w:r w:rsidRPr="00013E4A">
        <w:rPr>
          <w:rFonts w:ascii="Cambria" w:hAnsi="Cambria"/>
        </w:rPr>
        <w:t xml:space="preserve"> Fase expansiva (</w:t>
      </w:r>
      <w:r w:rsidR="00660FF9">
        <w:rPr>
          <w:rFonts w:ascii="Cambria" w:hAnsi="Cambria"/>
        </w:rPr>
        <w:t>IED</w:t>
      </w:r>
      <w:r w:rsidRPr="00013E4A">
        <w:rPr>
          <w:rFonts w:ascii="Cambria" w:hAnsi="Cambria"/>
        </w:rPr>
        <w:t>), convergencia con media comunitaria.</w:t>
      </w:r>
    </w:p>
    <w:p w14:paraId="6E5D5100" w14:textId="77777777" w:rsidR="00253244" w:rsidRPr="00013E4A" w:rsidRDefault="00253244" w:rsidP="00013E4A">
      <w:pPr>
        <w:numPr>
          <w:ilvl w:val="0"/>
          <w:numId w:val="6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Primera mitad 90:</w:t>
      </w:r>
      <w:r w:rsidRPr="00013E4A">
        <w:rPr>
          <w:rFonts w:ascii="Cambria" w:hAnsi="Cambria"/>
        </w:rPr>
        <w:t xml:space="preserve"> Recesión (construcción, industria, agricultura). Afectó a Castillas, Valencia, Aragón, Madrid. Menos a Extremadura y Andalucía (Expo92). Caída convergencia.</w:t>
      </w:r>
    </w:p>
    <w:p w14:paraId="0CF951EF" w14:textId="77777777" w:rsidR="00253244" w:rsidRPr="00013E4A" w:rsidRDefault="00253244" w:rsidP="00013E4A">
      <w:pPr>
        <w:numPr>
          <w:ilvl w:val="0"/>
          <w:numId w:val="6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Mediados 90 - 2008:</w:t>
      </w:r>
      <w:r w:rsidRPr="00013E4A">
        <w:rPr>
          <w:rFonts w:ascii="Cambria" w:hAnsi="Cambria"/>
        </w:rPr>
        <w:t xml:space="preserve"> Crecimiento. Consolidación de 5 ejes:</w:t>
      </w:r>
    </w:p>
    <w:p w14:paraId="53C8E4B6" w14:textId="77777777" w:rsidR="00253244" w:rsidRPr="00013E4A" w:rsidRDefault="00253244" w:rsidP="00013E4A">
      <w:pPr>
        <w:numPr>
          <w:ilvl w:val="1"/>
          <w:numId w:val="6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Madrid y zona de influencia.</w:t>
      </w:r>
    </w:p>
    <w:p w14:paraId="5CFAFE5F" w14:textId="77777777" w:rsidR="00253244" w:rsidRPr="00013E4A" w:rsidRDefault="00253244" w:rsidP="00013E4A">
      <w:pPr>
        <w:numPr>
          <w:ilvl w:val="1"/>
          <w:numId w:val="6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Valle del Ebro (industrial).</w:t>
      </w:r>
    </w:p>
    <w:p w14:paraId="23FD5DB4" w14:textId="77777777" w:rsidR="00253244" w:rsidRPr="00013E4A" w:rsidRDefault="00253244" w:rsidP="00013E4A">
      <w:pPr>
        <w:numPr>
          <w:ilvl w:val="1"/>
          <w:numId w:val="6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Arco Mediterráneo (apertura exterior).</w:t>
      </w:r>
    </w:p>
    <w:p w14:paraId="4A00780A" w14:textId="77777777" w:rsidR="00253244" w:rsidRPr="00013E4A" w:rsidRDefault="00253244" w:rsidP="00013E4A">
      <w:pPr>
        <w:numPr>
          <w:ilvl w:val="1"/>
          <w:numId w:val="6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Archipiélagos (turismo).</w:t>
      </w:r>
    </w:p>
    <w:p w14:paraId="0F09F393" w14:textId="77777777" w:rsidR="00253244" w:rsidRPr="00013E4A" w:rsidRDefault="00253244" w:rsidP="00013E4A">
      <w:pPr>
        <w:numPr>
          <w:ilvl w:val="1"/>
          <w:numId w:val="6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Cornisa Cantábrica.</w:t>
      </w:r>
    </w:p>
    <w:p w14:paraId="0BD1FD03" w14:textId="77777777" w:rsidR="00253244" w:rsidRPr="00013E4A" w:rsidRDefault="00253244" w:rsidP="00013E4A">
      <w:pPr>
        <w:numPr>
          <w:ilvl w:val="0"/>
          <w:numId w:val="6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2008 - 2014 (Crisis financiera):</w:t>
      </w:r>
    </w:p>
    <w:p w14:paraId="11E40ED2" w14:textId="48C162F5" w:rsidR="00253244" w:rsidRPr="00013E4A" w:rsidRDefault="00253244" w:rsidP="00013E4A">
      <w:pPr>
        <w:numPr>
          <w:ilvl w:val="1"/>
          <w:numId w:val="7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Endeudamiento y sobreexposición inmobiliaria. Paro hasta 27%.</w:t>
      </w:r>
    </w:p>
    <w:p w14:paraId="751940A3" w14:textId="77777777" w:rsidR="00253244" w:rsidRPr="00013E4A" w:rsidRDefault="00253244" w:rsidP="00013E4A">
      <w:pPr>
        <w:numPr>
          <w:ilvl w:val="1"/>
          <w:numId w:val="7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Mayor impacto: Regiones dependientes de construcción (Extremadura, Andalucía, Murcia, C. Valenciana, Islas).</w:t>
      </w:r>
    </w:p>
    <w:p w14:paraId="64D1AFD0" w14:textId="77777777" w:rsidR="00253244" w:rsidRPr="00013E4A" w:rsidRDefault="00253244" w:rsidP="00013E4A">
      <w:pPr>
        <w:numPr>
          <w:ilvl w:val="0"/>
          <w:numId w:val="6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Recuperación (post-2014):</w:t>
      </w:r>
      <w:r w:rsidRPr="00013E4A">
        <w:rPr>
          <w:rFonts w:ascii="Cambria" w:hAnsi="Cambria"/>
        </w:rPr>
        <w:t xml:space="preserve"> Lenta recuperación de valores PIB pc de 2007.</w:t>
      </w:r>
    </w:p>
    <w:p w14:paraId="5B52AF7A" w14:textId="56A93377" w:rsidR="00253244" w:rsidRPr="00013E4A" w:rsidRDefault="00253244" w:rsidP="00013E4A">
      <w:pPr>
        <w:pStyle w:val="Ttulo3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13E4A">
        <w:rPr>
          <w:rFonts w:ascii="Cambria" w:hAnsi="Cambria"/>
          <w:b/>
          <w:bCs/>
          <w:color w:val="auto"/>
          <w:sz w:val="24"/>
          <w:szCs w:val="24"/>
        </w:rPr>
        <w:t>2.2.2 Estructura de la Política Regional (Hasta 2025)</w:t>
      </w:r>
    </w:p>
    <w:p w14:paraId="0E22D143" w14:textId="77777777" w:rsidR="00253244" w:rsidRPr="00013E4A" w:rsidRDefault="00253244" w:rsidP="00013E4A">
      <w:pPr>
        <w:numPr>
          <w:ilvl w:val="0"/>
          <w:numId w:val="8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Programación económica regional (UE):</w:t>
      </w:r>
      <w:r w:rsidRPr="00013E4A">
        <w:rPr>
          <w:rFonts w:ascii="Cambria" w:hAnsi="Cambria"/>
        </w:rPr>
        <w:t xml:space="preserve"> Fondos Estructurales y FCI.</w:t>
      </w:r>
    </w:p>
    <w:p w14:paraId="68C2A711" w14:textId="77777777" w:rsidR="00253244" w:rsidRPr="00013E4A" w:rsidRDefault="00253244" w:rsidP="00013E4A">
      <w:pPr>
        <w:numPr>
          <w:ilvl w:val="0"/>
          <w:numId w:val="8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Incentivos Regionales Nacionales.</w:t>
      </w:r>
    </w:p>
    <w:p w14:paraId="0E902C11" w14:textId="77777777" w:rsidR="00253244" w:rsidRPr="00013E4A" w:rsidRDefault="00253244" w:rsidP="00013E4A">
      <w:pPr>
        <w:numPr>
          <w:ilvl w:val="0"/>
          <w:numId w:val="8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Sociedades y Agencias de Desarrollo (CCAA).</w:t>
      </w:r>
    </w:p>
    <w:p w14:paraId="4BF74970" w14:textId="77777777" w:rsidR="00253244" w:rsidRPr="00013E4A" w:rsidRDefault="00253244" w:rsidP="00013E4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13E4A">
        <w:rPr>
          <w:rFonts w:ascii="Cambria" w:hAnsi="Cambria"/>
          <w:b/>
          <w:bCs/>
          <w:color w:val="auto"/>
          <w:sz w:val="24"/>
          <w:szCs w:val="24"/>
        </w:rPr>
        <w:t>2.3. Fondos Comunitarios (Periodos 2014-2020 y 2021-2027)</w:t>
      </w:r>
    </w:p>
    <w:p w14:paraId="68C92F8B" w14:textId="114621A0" w:rsidR="00253244" w:rsidRPr="00013E4A" w:rsidRDefault="00253244" w:rsidP="00013E4A">
      <w:pPr>
        <w:pStyle w:val="Ttulo3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13E4A">
        <w:rPr>
          <w:rFonts w:ascii="Cambria" w:hAnsi="Cambria"/>
          <w:b/>
          <w:bCs/>
          <w:color w:val="auto"/>
          <w:sz w:val="24"/>
          <w:szCs w:val="24"/>
        </w:rPr>
        <w:t>2.3.1 Contexto y Nuevos Instrumentos</w:t>
      </w:r>
    </w:p>
    <w:p w14:paraId="0931C9E1" w14:textId="77777777" w:rsidR="00253244" w:rsidRPr="00013E4A" w:rsidRDefault="00253244" w:rsidP="00013E4A">
      <w:pPr>
        <w:numPr>
          <w:ilvl w:val="0"/>
          <w:numId w:val="9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Objetivo:</w:t>
      </w:r>
      <w:r w:rsidRPr="00013E4A">
        <w:rPr>
          <w:rFonts w:ascii="Cambria" w:hAnsi="Cambria"/>
        </w:rPr>
        <w:t xml:space="preserve"> Crecimiento sostenible y respuesta a crisis COVID-19.</w:t>
      </w:r>
    </w:p>
    <w:p w14:paraId="561A832B" w14:textId="7957D424" w:rsidR="00253244" w:rsidRPr="00013E4A" w:rsidRDefault="00253244" w:rsidP="00013E4A">
      <w:pPr>
        <w:numPr>
          <w:ilvl w:val="0"/>
          <w:numId w:val="9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 xml:space="preserve">Next </w:t>
      </w:r>
      <w:proofErr w:type="spellStart"/>
      <w:r w:rsidRPr="00013E4A">
        <w:rPr>
          <w:rFonts w:ascii="Cambria" w:hAnsi="Cambria"/>
          <w:b/>
          <w:bCs/>
        </w:rPr>
        <w:t>Generation</w:t>
      </w:r>
      <w:proofErr w:type="spellEnd"/>
      <w:r w:rsidRPr="00013E4A">
        <w:rPr>
          <w:rFonts w:ascii="Cambria" w:hAnsi="Cambria"/>
          <w:b/>
          <w:bCs/>
        </w:rPr>
        <w:t xml:space="preserve"> EU:</w:t>
      </w:r>
      <w:r w:rsidRPr="00013E4A">
        <w:rPr>
          <w:rFonts w:ascii="Cambria" w:hAnsi="Cambria"/>
        </w:rPr>
        <w:t xml:space="preserve"> Paquete de recuperación combinado con Marco MFP.</w:t>
      </w:r>
    </w:p>
    <w:p w14:paraId="5226FEEF" w14:textId="24EEFF2C" w:rsidR="00253244" w:rsidRPr="00013E4A" w:rsidRDefault="00253244" w:rsidP="00013E4A">
      <w:pPr>
        <w:numPr>
          <w:ilvl w:val="0"/>
          <w:numId w:val="9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lastRenderedPageBreak/>
        <w:t xml:space="preserve">Recursos </w:t>
      </w:r>
      <w:proofErr w:type="spellStart"/>
      <w:r w:rsidRPr="00013E4A">
        <w:rPr>
          <w:rFonts w:ascii="Cambria" w:hAnsi="Cambria"/>
          <w:b/>
          <w:bCs/>
        </w:rPr>
        <w:t>Obj</w:t>
      </w:r>
      <w:proofErr w:type="spellEnd"/>
      <w:r w:rsidR="00660FF9">
        <w:rPr>
          <w:rFonts w:ascii="Cambria" w:hAnsi="Cambria"/>
          <w:b/>
          <w:bCs/>
        </w:rPr>
        <w:t>.</w:t>
      </w:r>
      <w:r w:rsidRPr="00013E4A">
        <w:rPr>
          <w:rFonts w:ascii="Cambria" w:hAnsi="Cambria"/>
          <w:b/>
          <w:bCs/>
        </w:rPr>
        <w:t xml:space="preserve"> "Inversión en crecimiento y empleo" (Total 369.008 M€):</w:t>
      </w:r>
    </w:p>
    <w:p w14:paraId="3D0EE965" w14:textId="77777777" w:rsidR="00253244" w:rsidRPr="00013E4A" w:rsidRDefault="00253244" w:rsidP="00013E4A">
      <w:pPr>
        <w:numPr>
          <w:ilvl w:val="1"/>
          <w:numId w:val="9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Reparto: Regiones menos desarrolladas (mayoría), transición, más desarrolladas y Fondo Cohesión.</w:t>
      </w:r>
    </w:p>
    <w:p w14:paraId="001CA7FA" w14:textId="77777777" w:rsidR="00253244" w:rsidRPr="00013E4A" w:rsidRDefault="00253244" w:rsidP="00013E4A">
      <w:pPr>
        <w:numPr>
          <w:ilvl w:val="1"/>
          <w:numId w:val="9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Adicionales: RUP (2.162 M€).</w:t>
      </w:r>
    </w:p>
    <w:p w14:paraId="6664E4F4" w14:textId="7FC005E9" w:rsidR="00253244" w:rsidRPr="00013E4A" w:rsidRDefault="00253244" w:rsidP="00013E4A">
      <w:pPr>
        <w:numPr>
          <w:ilvl w:val="0"/>
          <w:numId w:val="9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 xml:space="preserve">Recursos </w:t>
      </w:r>
      <w:proofErr w:type="spellStart"/>
      <w:r w:rsidRPr="00013E4A">
        <w:rPr>
          <w:rFonts w:ascii="Cambria" w:hAnsi="Cambria"/>
          <w:b/>
          <w:bCs/>
        </w:rPr>
        <w:t>Obj</w:t>
      </w:r>
      <w:proofErr w:type="spellEnd"/>
      <w:r w:rsidR="00660FF9">
        <w:rPr>
          <w:rFonts w:ascii="Cambria" w:hAnsi="Cambria"/>
          <w:b/>
          <w:bCs/>
        </w:rPr>
        <w:t>.</w:t>
      </w:r>
      <w:r w:rsidRPr="00013E4A">
        <w:rPr>
          <w:rFonts w:ascii="Cambria" w:hAnsi="Cambria"/>
          <w:b/>
          <w:bCs/>
        </w:rPr>
        <w:t xml:space="preserve"> "Cooperación territorial europea" (</w:t>
      </w:r>
      <w:proofErr w:type="spellStart"/>
      <w:r w:rsidRPr="00013E4A">
        <w:rPr>
          <w:rFonts w:ascii="Cambria" w:hAnsi="Cambria"/>
          <w:b/>
          <w:bCs/>
        </w:rPr>
        <w:t>Interreg</w:t>
      </w:r>
      <w:proofErr w:type="spellEnd"/>
      <w:r w:rsidRPr="00013E4A">
        <w:rPr>
          <w:rFonts w:ascii="Cambria" w:hAnsi="Cambria"/>
          <w:b/>
          <w:bCs/>
        </w:rPr>
        <w:t>):</w:t>
      </w:r>
      <w:r w:rsidRPr="00013E4A">
        <w:rPr>
          <w:rFonts w:ascii="Cambria" w:hAnsi="Cambria"/>
        </w:rPr>
        <w:t xml:space="preserve"> 9.041</w:t>
      </w:r>
      <w:r w:rsidR="00660FF9">
        <w:rPr>
          <w:rFonts w:ascii="Cambria" w:hAnsi="Cambria"/>
        </w:rPr>
        <w:t xml:space="preserve"> </w:t>
      </w:r>
      <w:r w:rsidRPr="00013E4A">
        <w:rPr>
          <w:rFonts w:ascii="Cambria" w:hAnsi="Cambria"/>
        </w:rPr>
        <w:t>M€.</w:t>
      </w:r>
    </w:p>
    <w:p w14:paraId="47B05B41" w14:textId="77777777" w:rsidR="00253244" w:rsidRPr="00013E4A" w:rsidRDefault="00253244" w:rsidP="00013E4A">
      <w:pPr>
        <w:numPr>
          <w:ilvl w:val="0"/>
          <w:numId w:val="9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REACT-UE:</w:t>
      </w:r>
      <w:r w:rsidRPr="00013E4A">
        <w:rPr>
          <w:rFonts w:ascii="Cambria" w:hAnsi="Cambria"/>
        </w:rPr>
        <w:t xml:space="preserve"> 47.500 M€ (hasta 2023) para recuperación post-COVID.</w:t>
      </w:r>
    </w:p>
    <w:p w14:paraId="53A9A314" w14:textId="4B99CA9F" w:rsidR="00253244" w:rsidRPr="00013E4A" w:rsidRDefault="00253244" w:rsidP="00013E4A">
      <w:pPr>
        <w:pStyle w:val="Ttulo3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13E4A">
        <w:rPr>
          <w:rFonts w:ascii="Cambria" w:hAnsi="Cambria"/>
          <w:b/>
          <w:bCs/>
          <w:color w:val="auto"/>
          <w:sz w:val="24"/>
          <w:szCs w:val="24"/>
        </w:rPr>
        <w:t>2.3.2 Fondos Estructurales y de Inversión Europeos (FEIE)</w:t>
      </w:r>
    </w:p>
    <w:p w14:paraId="2DE227A2" w14:textId="271A9F9C" w:rsidR="00253244" w:rsidRPr="00013E4A" w:rsidRDefault="00253244" w:rsidP="00013E4A">
      <w:pPr>
        <w:jc w:val="both"/>
        <w:rPr>
          <w:rFonts w:ascii="Cambria" w:hAnsi="Cambria"/>
        </w:rPr>
      </w:pPr>
      <w:r w:rsidRPr="00013E4A">
        <w:rPr>
          <w:rFonts w:ascii="Cambria" w:hAnsi="Cambria"/>
        </w:rPr>
        <w:t xml:space="preserve">Comprenden FEDER, FSE+, </w:t>
      </w:r>
      <w:proofErr w:type="spellStart"/>
      <w:r w:rsidRPr="00013E4A">
        <w:rPr>
          <w:rFonts w:ascii="Cambria" w:hAnsi="Cambria"/>
        </w:rPr>
        <w:t>Cohesion</w:t>
      </w:r>
      <w:proofErr w:type="spellEnd"/>
      <w:r w:rsidRPr="00013E4A">
        <w:rPr>
          <w:rFonts w:ascii="Cambria" w:hAnsi="Cambria"/>
        </w:rPr>
        <w:t>, FTJ, FEADER y FEMPA. (R</w:t>
      </w:r>
      <w:r w:rsidR="00660FF9">
        <w:rPr>
          <w:rFonts w:ascii="Cambria" w:hAnsi="Cambria"/>
        </w:rPr>
        <w:t xml:space="preserve"> UE </w:t>
      </w:r>
      <w:r w:rsidRPr="00013E4A">
        <w:rPr>
          <w:rFonts w:ascii="Cambria" w:hAnsi="Cambria"/>
        </w:rPr>
        <w:t>2021/1060).</w:t>
      </w:r>
    </w:p>
    <w:p w14:paraId="581744DF" w14:textId="77777777" w:rsidR="00253244" w:rsidRPr="00013E4A" w:rsidRDefault="00253244" w:rsidP="00013E4A">
      <w:pPr>
        <w:numPr>
          <w:ilvl w:val="0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FEDER (Fondo Europeo de Desarrollo Regional):</w:t>
      </w:r>
    </w:p>
    <w:p w14:paraId="0FBA02BF" w14:textId="77777777" w:rsidR="00253244" w:rsidRPr="00013E4A" w:rsidRDefault="00253244" w:rsidP="00013E4A">
      <w:pPr>
        <w:numPr>
          <w:ilvl w:val="1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Objetivo: Corregir desequilibrios regionales.</w:t>
      </w:r>
    </w:p>
    <w:p w14:paraId="6E0803CB" w14:textId="77777777" w:rsidR="00253244" w:rsidRPr="00013E4A" w:rsidRDefault="00253244" w:rsidP="00013E4A">
      <w:pPr>
        <w:numPr>
          <w:ilvl w:val="1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Prioridades 2021-27: Europa inteligente, ecológica, conectada, social y cercana a ciudadanos.</w:t>
      </w:r>
    </w:p>
    <w:p w14:paraId="44867B9B" w14:textId="77777777" w:rsidR="00253244" w:rsidRPr="00013E4A" w:rsidRDefault="00253244" w:rsidP="00013E4A">
      <w:pPr>
        <w:numPr>
          <w:ilvl w:val="1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Concentración temática:</w:t>
      </w:r>
    </w:p>
    <w:p w14:paraId="7640C2B2" w14:textId="369FFD81" w:rsidR="00253244" w:rsidRPr="00013E4A" w:rsidRDefault="00253244" w:rsidP="00013E4A">
      <w:pPr>
        <w:numPr>
          <w:ilvl w:val="2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 xml:space="preserve">Todas regiones: </w:t>
      </w:r>
      <w:r w:rsidR="00660FF9">
        <w:rPr>
          <w:rFonts w:ascii="Cambria" w:hAnsi="Cambria"/>
        </w:rPr>
        <w:t xml:space="preserve">Min. </w:t>
      </w:r>
      <w:r w:rsidRPr="00013E4A">
        <w:rPr>
          <w:rFonts w:ascii="Cambria" w:hAnsi="Cambria"/>
        </w:rPr>
        <w:t>30% a objetivos climáticos.</w:t>
      </w:r>
    </w:p>
    <w:p w14:paraId="2D7A1B41" w14:textId="7FCB74CD" w:rsidR="00253244" w:rsidRPr="00013E4A" w:rsidRDefault="00253244" w:rsidP="00013E4A">
      <w:pPr>
        <w:numPr>
          <w:ilvl w:val="2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 xml:space="preserve">Más desarrolladas: </w:t>
      </w:r>
      <w:r w:rsidR="00660FF9">
        <w:rPr>
          <w:rFonts w:ascii="Cambria" w:hAnsi="Cambria"/>
        </w:rPr>
        <w:t xml:space="preserve"> Min </w:t>
      </w:r>
      <w:r w:rsidRPr="00013E4A">
        <w:rPr>
          <w:rFonts w:ascii="Cambria" w:hAnsi="Cambria"/>
        </w:rPr>
        <w:t>85% a Objetivos Políticos 1 y 2.</w:t>
      </w:r>
    </w:p>
    <w:p w14:paraId="4074585E" w14:textId="77777777" w:rsidR="00253244" w:rsidRPr="00013E4A" w:rsidRDefault="00253244" w:rsidP="00013E4A">
      <w:pPr>
        <w:numPr>
          <w:ilvl w:val="2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Desarrollo urbano: Mínimo 8%.</w:t>
      </w:r>
    </w:p>
    <w:p w14:paraId="4A6EDA20" w14:textId="77777777" w:rsidR="00253244" w:rsidRPr="00013E4A" w:rsidRDefault="00253244" w:rsidP="00013E4A">
      <w:pPr>
        <w:numPr>
          <w:ilvl w:val="1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Atención especial: Zonas geográficas desfavorecidas y RUPs.</w:t>
      </w:r>
    </w:p>
    <w:p w14:paraId="19B2DE83" w14:textId="77777777" w:rsidR="00253244" w:rsidRPr="00013E4A" w:rsidRDefault="00253244" w:rsidP="00013E4A">
      <w:pPr>
        <w:numPr>
          <w:ilvl w:val="0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FSE+ (Fondo Social Europeo Plus):</w:t>
      </w:r>
    </w:p>
    <w:p w14:paraId="7E0EF5BE" w14:textId="77777777" w:rsidR="00253244" w:rsidRPr="00013E4A" w:rsidRDefault="00253244" w:rsidP="00013E4A">
      <w:pPr>
        <w:numPr>
          <w:ilvl w:val="1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 xml:space="preserve">Integra: FSE, Iniciativa Empleo Juvenil, FEAD y </w:t>
      </w:r>
      <w:proofErr w:type="spellStart"/>
      <w:r w:rsidRPr="00013E4A">
        <w:rPr>
          <w:rFonts w:ascii="Cambria" w:hAnsi="Cambria"/>
        </w:rPr>
        <w:t>EaSI</w:t>
      </w:r>
      <w:proofErr w:type="spellEnd"/>
      <w:r w:rsidRPr="00013E4A">
        <w:rPr>
          <w:rFonts w:ascii="Cambria" w:hAnsi="Cambria"/>
        </w:rPr>
        <w:t>.</w:t>
      </w:r>
    </w:p>
    <w:p w14:paraId="1EF67608" w14:textId="77777777" w:rsidR="00253244" w:rsidRPr="00013E4A" w:rsidRDefault="00253244" w:rsidP="00013E4A">
      <w:pPr>
        <w:numPr>
          <w:ilvl w:val="1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Presupuesto: &gt;130.800 M€.</w:t>
      </w:r>
    </w:p>
    <w:p w14:paraId="701ADC0F" w14:textId="77777777" w:rsidR="00253244" w:rsidRPr="00013E4A" w:rsidRDefault="00253244" w:rsidP="00013E4A">
      <w:pPr>
        <w:numPr>
          <w:ilvl w:val="1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Prioridades: Jóvenes (COVID-19), pobreza infantil, recapacitación (verde/digital), innovación social.</w:t>
      </w:r>
    </w:p>
    <w:p w14:paraId="51790C68" w14:textId="77777777" w:rsidR="00253244" w:rsidRPr="00013E4A" w:rsidRDefault="00253244" w:rsidP="00013E4A">
      <w:pPr>
        <w:numPr>
          <w:ilvl w:val="1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Gestión: Mayoría compartida con EEMM; parte directa (</w:t>
      </w:r>
      <w:proofErr w:type="spellStart"/>
      <w:r w:rsidRPr="00013E4A">
        <w:rPr>
          <w:rFonts w:ascii="Cambria" w:hAnsi="Cambria"/>
        </w:rPr>
        <w:t>EaSI</w:t>
      </w:r>
      <w:proofErr w:type="spellEnd"/>
      <w:r w:rsidRPr="00013E4A">
        <w:rPr>
          <w:rFonts w:ascii="Cambria" w:hAnsi="Cambria"/>
        </w:rPr>
        <w:t>).</w:t>
      </w:r>
    </w:p>
    <w:p w14:paraId="2BDDCD6C" w14:textId="77777777" w:rsidR="00253244" w:rsidRPr="00013E4A" w:rsidRDefault="00253244" w:rsidP="00013E4A">
      <w:pPr>
        <w:numPr>
          <w:ilvl w:val="0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Fondo de Cohesión:</w:t>
      </w:r>
    </w:p>
    <w:p w14:paraId="771E6154" w14:textId="77777777" w:rsidR="00253244" w:rsidRPr="00013E4A" w:rsidRDefault="00253244" w:rsidP="00013E4A">
      <w:pPr>
        <w:numPr>
          <w:ilvl w:val="1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 xml:space="preserve">Destinatarios: Países con PIB pc &lt; 90% media UE (15 países, España no incluida en 2014-20 </w:t>
      </w:r>
      <w:proofErr w:type="spellStart"/>
      <w:r w:rsidRPr="00013E4A">
        <w:rPr>
          <w:rFonts w:ascii="Cambria" w:hAnsi="Cambria"/>
        </w:rPr>
        <w:t>period</w:t>
      </w:r>
      <w:proofErr w:type="spellEnd"/>
      <w:r w:rsidRPr="00013E4A">
        <w:rPr>
          <w:rFonts w:ascii="Cambria" w:hAnsi="Cambria"/>
        </w:rPr>
        <w:t>).</w:t>
      </w:r>
    </w:p>
    <w:p w14:paraId="6388BD16" w14:textId="77777777" w:rsidR="00253244" w:rsidRPr="00013E4A" w:rsidRDefault="00253244" w:rsidP="00013E4A">
      <w:pPr>
        <w:numPr>
          <w:ilvl w:val="1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Ámbitos: Redes transeuropeas de transporte (RTE-T, "Conectar Europa") y Medioambiente.</w:t>
      </w:r>
    </w:p>
    <w:p w14:paraId="0FCAF2A6" w14:textId="77777777" w:rsidR="00253244" w:rsidRPr="00013E4A" w:rsidRDefault="00253244" w:rsidP="00013E4A">
      <w:pPr>
        <w:numPr>
          <w:ilvl w:val="0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FEADER (Fondo Europeo Agrícola de Desarrollo Rural):</w:t>
      </w:r>
    </w:p>
    <w:p w14:paraId="77CB953B" w14:textId="77777777" w:rsidR="00253244" w:rsidRPr="00013E4A" w:rsidRDefault="00253244" w:rsidP="00013E4A">
      <w:pPr>
        <w:numPr>
          <w:ilvl w:val="1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2º Pilar de la PAC. Competitividad agrícola/forestal, calidad vida rural, Leader.</w:t>
      </w:r>
    </w:p>
    <w:p w14:paraId="5828EAD9" w14:textId="77777777" w:rsidR="00253244" w:rsidRPr="00013E4A" w:rsidRDefault="00253244" w:rsidP="00013E4A">
      <w:pPr>
        <w:numPr>
          <w:ilvl w:val="0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lastRenderedPageBreak/>
        <w:t>FEMPA (Fondo Europeo Marítimo, de Pesca y Acuicultura):</w:t>
      </w:r>
    </w:p>
    <w:p w14:paraId="34C66EC2" w14:textId="77777777" w:rsidR="00253244" w:rsidRPr="00013E4A" w:rsidRDefault="00253244" w:rsidP="00013E4A">
      <w:pPr>
        <w:numPr>
          <w:ilvl w:val="1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Apoyo a Política Pesquera Común y Economía Azul.</w:t>
      </w:r>
    </w:p>
    <w:p w14:paraId="3B93DFD8" w14:textId="77777777" w:rsidR="00253244" w:rsidRPr="00013E4A" w:rsidRDefault="00253244" w:rsidP="00013E4A">
      <w:pPr>
        <w:numPr>
          <w:ilvl w:val="0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FTJ (Fondo de Transición Justa):</w:t>
      </w:r>
    </w:p>
    <w:p w14:paraId="32FF335E" w14:textId="5CCF5A58" w:rsidR="00253244" w:rsidRPr="00013E4A" w:rsidRDefault="00253244" w:rsidP="00013E4A">
      <w:pPr>
        <w:numPr>
          <w:ilvl w:val="1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Parte del Pacto Verde Europeo.</w:t>
      </w:r>
    </w:p>
    <w:p w14:paraId="03626515" w14:textId="77777777" w:rsidR="00253244" w:rsidRPr="00013E4A" w:rsidRDefault="00253244" w:rsidP="00013E4A">
      <w:pPr>
        <w:numPr>
          <w:ilvl w:val="1"/>
          <w:numId w:val="10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Objetivo: Apoyo a regiones dependientes de combustibles fósiles/procesos intensivos en emisiones.</w:t>
      </w:r>
    </w:p>
    <w:p w14:paraId="70CC987D" w14:textId="0842AF9E" w:rsidR="00253244" w:rsidRPr="00013E4A" w:rsidRDefault="00253244" w:rsidP="00013E4A">
      <w:pPr>
        <w:pStyle w:val="Ttulo3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13E4A">
        <w:rPr>
          <w:rFonts w:ascii="Cambria" w:hAnsi="Cambria"/>
          <w:b/>
          <w:bCs/>
          <w:color w:val="auto"/>
          <w:sz w:val="24"/>
          <w:szCs w:val="24"/>
        </w:rPr>
        <w:t>2.3.3 Otros Instrumentos de Financiación</w:t>
      </w:r>
    </w:p>
    <w:p w14:paraId="7402E6A6" w14:textId="77777777" w:rsidR="00253244" w:rsidRPr="00013E4A" w:rsidRDefault="00253244" w:rsidP="00013E4A">
      <w:pPr>
        <w:numPr>
          <w:ilvl w:val="0"/>
          <w:numId w:val="11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FSUE (Fondo de Solidaridad):</w:t>
      </w:r>
      <w:r w:rsidRPr="00013E4A">
        <w:rPr>
          <w:rFonts w:ascii="Cambria" w:hAnsi="Cambria"/>
        </w:rPr>
        <w:t xml:space="preserve"> Catástrofes naturales y emergencias salud pública (COVID-19). Umbrales de daño para activación.</w:t>
      </w:r>
    </w:p>
    <w:p w14:paraId="2E57563B" w14:textId="77777777" w:rsidR="00253244" w:rsidRPr="00013E4A" w:rsidRDefault="00253244" w:rsidP="00013E4A">
      <w:pPr>
        <w:numPr>
          <w:ilvl w:val="0"/>
          <w:numId w:val="11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IAP (Instrumento Ayuda Preadhesión):</w:t>
      </w:r>
      <w:r w:rsidRPr="00013E4A">
        <w:rPr>
          <w:rFonts w:ascii="Cambria" w:hAnsi="Cambria"/>
        </w:rPr>
        <w:t xml:space="preserve"> Para candidatos y candidatos potenciales.</w:t>
      </w:r>
    </w:p>
    <w:p w14:paraId="6793ECDF" w14:textId="77777777" w:rsidR="00253244" w:rsidRPr="00013E4A" w:rsidRDefault="00253244" w:rsidP="00013E4A">
      <w:pPr>
        <w:numPr>
          <w:ilvl w:val="0"/>
          <w:numId w:val="11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FEAG (Fondo Adaptación Globalización):</w:t>
      </w:r>
      <w:r w:rsidRPr="00013E4A">
        <w:rPr>
          <w:rFonts w:ascii="Cambria" w:hAnsi="Cambria"/>
        </w:rPr>
        <w:t xml:space="preserve"> Trabajadores despedidos por cambios estructurales o crisis.</w:t>
      </w:r>
    </w:p>
    <w:p w14:paraId="30F3263E" w14:textId="77777777" w:rsidR="00253244" w:rsidRPr="00013E4A" w:rsidRDefault="00253244" w:rsidP="00013E4A">
      <w:pPr>
        <w:numPr>
          <w:ilvl w:val="0"/>
          <w:numId w:val="11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FAMI (Asilo, Migración e Integración):</w:t>
      </w:r>
      <w:r w:rsidRPr="00013E4A">
        <w:rPr>
          <w:rFonts w:ascii="Cambria" w:hAnsi="Cambria"/>
        </w:rPr>
        <w:t xml:space="preserve"> Gestión migratoria y solidaridad.</w:t>
      </w:r>
    </w:p>
    <w:p w14:paraId="7B0EDC55" w14:textId="77777777" w:rsidR="00253244" w:rsidRPr="00013E4A" w:rsidRDefault="00253244" w:rsidP="00013E4A">
      <w:pPr>
        <w:numPr>
          <w:ilvl w:val="0"/>
          <w:numId w:val="11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IBMF (Gestión Fronteras) &amp; FSI (Seguridad Interior).</w:t>
      </w:r>
    </w:p>
    <w:p w14:paraId="0427917C" w14:textId="77777777" w:rsidR="00253244" w:rsidRPr="00013E4A" w:rsidRDefault="00253244" w:rsidP="00013E4A">
      <w:pPr>
        <w:numPr>
          <w:ilvl w:val="0"/>
          <w:numId w:val="11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Reserva de Ajuste BREXIT:</w:t>
      </w:r>
      <w:r w:rsidRPr="00013E4A">
        <w:rPr>
          <w:rFonts w:ascii="Cambria" w:hAnsi="Cambria"/>
        </w:rPr>
        <w:t xml:space="preserve"> 5.400 M€ para sectores afectados.</w:t>
      </w:r>
    </w:p>
    <w:p w14:paraId="7D04E509" w14:textId="77777777" w:rsidR="00253244" w:rsidRPr="00013E4A" w:rsidRDefault="00253244" w:rsidP="00013E4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13E4A">
        <w:rPr>
          <w:rFonts w:ascii="Cambria" w:hAnsi="Cambria"/>
          <w:b/>
          <w:bCs/>
          <w:color w:val="auto"/>
          <w:sz w:val="24"/>
          <w:szCs w:val="24"/>
        </w:rPr>
        <w:t>2.4. Programación y Gestión en España</w:t>
      </w:r>
    </w:p>
    <w:p w14:paraId="3FD383CE" w14:textId="77777777" w:rsidR="00253244" w:rsidRPr="00013E4A" w:rsidRDefault="00253244" w:rsidP="00013E4A">
      <w:pPr>
        <w:numPr>
          <w:ilvl w:val="0"/>
          <w:numId w:val="12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Documentos estratégicos:</w:t>
      </w:r>
    </w:p>
    <w:p w14:paraId="3074414A" w14:textId="77777777" w:rsidR="00253244" w:rsidRPr="00660FF9" w:rsidRDefault="00253244" w:rsidP="00013E4A">
      <w:pPr>
        <w:numPr>
          <w:ilvl w:val="1"/>
          <w:numId w:val="12"/>
        </w:numPr>
        <w:jc w:val="both"/>
        <w:rPr>
          <w:rFonts w:ascii="Cambria" w:hAnsi="Cambria"/>
        </w:rPr>
      </w:pPr>
      <w:r w:rsidRPr="00E000F1">
        <w:rPr>
          <w:rFonts w:ascii="Cambria" w:hAnsi="Cambria"/>
          <w:u w:val="single"/>
        </w:rPr>
        <w:t>Acuerdo de Asociación</w:t>
      </w:r>
      <w:r w:rsidRPr="00660FF9">
        <w:rPr>
          <w:rFonts w:ascii="Cambria" w:hAnsi="Cambria"/>
        </w:rPr>
        <w:t>: Estrategia nacional (UE-España).</w:t>
      </w:r>
    </w:p>
    <w:p w14:paraId="76F98A59" w14:textId="77777777" w:rsidR="00253244" w:rsidRPr="00013E4A" w:rsidRDefault="00253244" w:rsidP="00013E4A">
      <w:pPr>
        <w:numPr>
          <w:ilvl w:val="1"/>
          <w:numId w:val="12"/>
        </w:numPr>
        <w:jc w:val="both"/>
        <w:rPr>
          <w:rFonts w:ascii="Cambria" w:hAnsi="Cambria"/>
        </w:rPr>
      </w:pPr>
      <w:r w:rsidRPr="00E000F1">
        <w:rPr>
          <w:rFonts w:ascii="Cambria" w:hAnsi="Cambria"/>
          <w:u w:val="single"/>
        </w:rPr>
        <w:t>Programas Operativos</w:t>
      </w:r>
      <w:r w:rsidRPr="00660FF9">
        <w:rPr>
          <w:rFonts w:ascii="Cambria" w:hAnsi="Cambria"/>
        </w:rPr>
        <w:t>: Articulación</w:t>
      </w:r>
      <w:r w:rsidRPr="00013E4A">
        <w:rPr>
          <w:rFonts w:ascii="Cambria" w:hAnsi="Cambria"/>
        </w:rPr>
        <w:t xml:space="preserve"> de la gestión (ejes y medidas).</w:t>
      </w:r>
    </w:p>
    <w:p w14:paraId="5E3D69B2" w14:textId="77777777" w:rsidR="00253244" w:rsidRPr="00013E4A" w:rsidRDefault="00253244" w:rsidP="00013E4A">
      <w:pPr>
        <w:numPr>
          <w:ilvl w:val="0"/>
          <w:numId w:val="12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Acuerdo de Asociación 2021-2027:</w:t>
      </w:r>
    </w:p>
    <w:p w14:paraId="750CCB1F" w14:textId="77777777" w:rsidR="00253244" w:rsidRPr="00013E4A" w:rsidRDefault="00253244" w:rsidP="00013E4A">
      <w:pPr>
        <w:numPr>
          <w:ilvl w:val="1"/>
          <w:numId w:val="12"/>
        </w:numPr>
        <w:jc w:val="both"/>
        <w:rPr>
          <w:rFonts w:ascii="Cambria" w:hAnsi="Cambria"/>
        </w:rPr>
      </w:pPr>
      <w:r w:rsidRPr="00E000F1">
        <w:rPr>
          <w:rFonts w:ascii="Cambria" w:hAnsi="Cambria"/>
          <w:u w:val="single"/>
        </w:rPr>
        <w:t>Inversión total</w:t>
      </w:r>
      <w:r w:rsidRPr="00013E4A">
        <w:rPr>
          <w:rFonts w:ascii="Cambria" w:hAnsi="Cambria"/>
        </w:rPr>
        <w:t>: 59.722 M€ (Incremento del 15% respecto a 2014-20).</w:t>
      </w:r>
    </w:p>
    <w:p w14:paraId="06D94EF7" w14:textId="77777777" w:rsidR="00253244" w:rsidRPr="00013E4A" w:rsidRDefault="00253244" w:rsidP="00013E4A">
      <w:pPr>
        <w:numPr>
          <w:ilvl w:val="1"/>
          <w:numId w:val="12"/>
        </w:numPr>
        <w:jc w:val="both"/>
        <w:rPr>
          <w:rFonts w:ascii="Cambria" w:hAnsi="Cambria"/>
        </w:rPr>
      </w:pPr>
      <w:r w:rsidRPr="00E000F1">
        <w:rPr>
          <w:rFonts w:ascii="Cambria" w:hAnsi="Cambria"/>
          <w:u w:val="single"/>
        </w:rPr>
        <w:t>Desglose</w:t>
      </w:r>
      <w:r w:rsidRPr="00013E4A">
        <w:rPr>
          <w:rFonts w:ascii="Cambria" w:hAnsi="Cambria"/>
        </w:rPr>
        <w:t>: FEDER (23.397 M€), FSE+ (11.296 M€), FTJ, FEMPA.</w:t>
      </w:r>
    </w:p>
    <w:p w14:paraId="59B70005" w14:textId="77777777" w:rsidR="00253244" w:rsidRPr="00013E4A" w:rsidRDefault="00253244" w:rsidP="00013E4A">
      <w:pPr>
        <w:numPr>
          <w:ilvl w:val="1"/>
          <w:numId w:val="12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 xml:space="preserve">5 </w:t>
      </w:r>
      <w:proofErr w:type="gramStart"/>
      <w:r w:rsidRPr="00013E4A">
        <w:rPr>
          <w:rFonts w:ascii="Cambria" w:hAnsi="Cambria"/>
          <w:b/>
          <w:bCs/>
        </w:rPr>
        <w:t>Objetivos</w:t>
      </w:r>
      <w:proofErr w:type="gramEnd"/>
      <w:r w:rsidRPr="00013E4A">
        <w:rPr>
          <w:rFonts w:ascii="Cambria" w:hAnsi="Cambria"/>
          <w:b/>
          <w:bCs/>
        </w:rPr>
        <w:t xml:space="preserve"> Políticos (OP):</w:t>
      </w:r>
    </w:p>
    <w:p w14:paraId="5C8892B0" w14:textId="77777777" w:rsidR="00253244" w:rsidRPr="00013E4A" w:rsidRDefault="00253244" w:rsidP="00013E4A">
      <w:pPr>
        <w:numPr>
          <w:ilvl w:val="2"/>
          <w:numId w:val="12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Investigación/Digitalización (8.300 M€).</w:t>
      </w:r>
    </w:p>
    <w:p w14:paraId="7E703FBA" w14:textId="77777777" w:rsidR="00253244" w:rsidRPr="00013E4A" w:rsidRDefault="00253244" w:rsidP="00013E4A">
      <w:pPr>
        <w:numPr>
          <w:ilvl w:val="2"/>
          <w:numId w:val="12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Eficiencia energética/Verde (9.900 M€).</w:t>
      </w:r>
    </w:p>
    <w:p w14:paraId="3349C1F3" w14:textId="77777777" w:rsidR="00253244" w:rsidRPr="00013E4A" w:rsidRDefault="00253244" w:rsidP="00013E4A">
      <w:pPr>
        <w:numPr>
          <w:ilvl w:val="2"/>
          <w:numId w:val="12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Conectividad/Transporte (1.200 M€).</w:t>
      </w:r>
    </w:p>
    <w:p w14:paraId="2FA25907" w14:textId="77777777" w:rsidR="00253244" w:rsidRPr="00013E4A" w:rsidRDefault="00253244" w:rsidP="00013E4A">
      <w:pPr>
        <w:numPr>
          <w:ilvl w:val="2"/>
          <w:numId w:val="12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Social/Empleo/Educación (12.300 M€).</w:t>
      </w:r>
    </w:p>
    <w:p w14:paraId="023E1B8B" w14:textId="77777777" w:rsidR="00253244" w:rsidRPr="00013E4A" w:rsidRDefault="00253244" w:rsidP="00013E4A">
      <w:pPr>
        <w:numPr>
          <w:ilvl w:val="2"/>
          <w:numId w:val="12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Desarrollo urbano y no urbano (2.100 M€).</w:t>
      </w:r>
    </w:p>
    <w:p w14:paraId="23B3473D" w14:textId="77777777" w:rsidR="00253244" w:rsidRPr="00013E4A" w:rsidRDefault="00253244" w:rsidP="00013E4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13E4A">
        <w:rPr>
          <w:rFonts w:ascii="Cambria" w:hAnsi="Cambria"/>
          <w:b/>
          <w:bCs/>
          <w:color w:val="auto"/>
          <w:sz w:val="24"/>
          <w:szCs w:val="24"/>
        </w:rPr>
        <w:lastRenderedPageBreak/>
        <w:t>2.5. Política Regional Nacional</w:t>
      </w:r>
    </w:p>
    <w:p w14:paraId="2FC0BB4A" w14:textId="77777777" w:rsidR="00253244" w:rsidRPr="00013E4A" w:rsidRDefault="00253244" w:rsidP="00013E4A">
      <w:pPr>
        <w:numPr>
          <w:ilvl w:val="0"/>
          <w:numId w:val="13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Resultados 2014-2020:</w:t>
      </w:r>
      <w:r w:rsidRPr="00013E4A">
        <w:rPr>
          <w:rFonts w:ascii="Cambria" w:hAnsi="Cambria"/>
        </w:rPr>
        <w:t xml:space="preserve"> Creación empleo (108.000), apoyo PYMES, I+D, Banda ancha, Agua.</w:t>
      </w:r>
    </w:p>
    <w:p w14:paraId="0FDDE558" w14:textId="77777777" w:rsidR="00253244" w:rsidRPr="00013E4A" w:rsidRDefault="00253244" w:rsidP="00013E4A">
      <w:pPr>
        <w:numPr>
          <w:ilvl w:val="0"/>
          <w:numId w:val="13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Entidades:</w:t>
      </w:r>
    </w:p>
    <w:p w14:paraId="4EB4242E" w14:textId="77777777" w:rsidR="00253244" w:rsidRPr="00E000F1" w:rsidRDefault="00253244" w:rsidP="00013E4A">
      <w:pPr>
        <w:numPr>
          <w:ilvl w:val="1"/>
          <w:numId w:val="13"/>
        </w:numPr>
        <w:jc w:val="both"/>
        <w:rPr>
          <w:rFonts w:ascii="Cambria" w:hAnsi="Cambria"/>
        </w:rPr>
      </w:pPr>
      <w:r w:rsidRPr="00E000F1">
        <w:rPr>
          <w:rFonts w:ascii="Cambria" w:hAnsi="Cambria"/>
          <w:u w:val="single"/>
        </w:rPr>
        <w:t>SODI</w:t>
      </w:r>
      <w:r w:rsidRPr="00E000F1">
        <w:rPr>
          <w:rFonts w:ascii="Cambria" w:hAnsi="Cambria"/>
        </w:rPr>
        <w:t>: Sociedades públicas de promoción industrial.</w:t>
      </w:r>
    </w:p>
    <w:p w14:paraId="0521A16D" w14:textId="71485E3D" w:rsidR="00253244" w:rsidRPr="00013E4A" w:rsidRDefault="00253244" w:rsidP="00013E4A">
      <w:pPr>
        <w:numPr>
          <w:ilvl w:val="1"/>
          <w:numId w:val="13"/>
        </w:numPr>
        <w:jc w:val="both"/>
        <w:rPr>
          <w:rFonts w:ascii="Cambria" w:hAnsi="Cambria"/>
        </w:rPr>
      </w:pPr>
      <w:r w:rsidRPr="00E000F1">
        <w:rPr>
          <w:rFonts w:ascii="Cambria" w:hAnsi="Cambria"/>
          <w:u w:val="single"/>
        </w:rPr>
        <w:t>Agencias de Desarrollo (CCAA)</w:t>
      </w:r>
      <w:r w:rsidRPr="00E000F1">
        <w:rPr>
          <w:rFonts w:ascii="Cambria" w:hAnsi="Cambria"/>
        </w:rPr>
        <w:t>: IVACE (Valencia), SPRI (PV)</w:t>
      </w:r>
      <w:r w:rsidR="00E000F1">
        <w:rPr>
          <w:rFonts w:ascii="Cambria" w:hAnsi="Cambria"/>
        </w:rPr>
        <w:t>..</w:t>
      </w:r>
      <w:r w:rsidRPr="00013E4A">
        <w:rPr>
          <w:rFonts w:ascii="Cambria" w:hAnsi="Cambria"/>
        </w:rPr>
        <w:t>.</w:t>
      </w:r>
    </w:p>
    <w:p w14:paraId="763A7C7B" w14:textId="77777777" w:rsidR="00253244" w:rsidRPr="00013E4A" w:rsidRDefault="00253244" w:rsidP="00013E4A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13E4A">
        <w:rPr>
          <w:rFonts w:ascii="Cambria" w:hAnsi="Cambria"/>
          <w:b/>
          <w:bCs/>
          <w:color w:val="auto"/>
          <w:sz w:val="28"/>
          <w:szCs w:val="28"/>
        </w:rPr>
        <w:t>3. FINANCIACIÓN DE LAS AUTONOMÍAS</w:t>
      </w:r>
    </w:p>
    <w:p w14:paraId="3CC66921" w14:textId="77777777" w:rsidR="00253244" w:rsidRPr="00013E4A" w:rsidRDefault="00253244" w:rsidP="00013E4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13E4A">
        <w:rPr>
          <w:rFonts w:ascii="Cambria" w:hAnsi="Cambria"/>
          <w:b/>
          <w:bCs/>
          <w:color w:val="auto"/>
          <w:sz w:val="24"/>
          <w:szCs w:val="24"/>
        </w:rPr>
        <w:t>3.1. Marco Constitucional</w:t>
      </w:r>
    </w:p>
    <w:p w14:paraId="22BBE6F0" w14:textId="77777777" w:rsidR="00253244" w:rsidRPr="00013E4A" w:rsidRDefault="00253244" w:rsidP="00013E4A">
      <w:pPr>
        <w:numPr>
          <w:ilvl w:val="0"/>
          <w:numId w:val="14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Art. 156:</w:t>
      </w:r>
      <w:r w:rsidRPr="00013E4A">
        <w:rPr>
          <w:rFonts w:ascii="Cambria" w:hAnsi="Cambria"/>
        </w:rPr>
        <w:t xml:space="preserve"> Autonomía financiera, coordinación con Hacienda Estatal, solidaridad.</w:t>
      </w:r>
    </w:p>
    <w:p w14:paraId="1D9757C3" w14:textId="77777777" w:rsidR="00253244" w:rsidRPr="00013E4A" w:rsidRDefault="00253244" w:rsidP="00013E4A">
      <w:pPr>
        <w:numPr>
          <w:ilvl w:val="0"/>
          <w:numId w:val="14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Art. 157 (Recursos):</w:t>
      </w:r>
      <w:r w:rsidRPr="00013E4A">
        <w:rPr>
          <w:rFonts w:ascii="Cambria" w:hAnsi="Cambria"/>
        </w:rPr>
        <w:t xml:space="preserve"> Impuestos cedidos, propios, transferencias (FCI), patrimonio, crédito.</w:t>
      </w:r>
    </w:p>
    <w:p w14:paraId="520E8DC2" w14:textId="77777777" w:rsidR="00253244" w:rsidRPr="00013E4A" w:rsidRDefault="00253244" w:rsidP="00013E4A">
      <w:pPr>
        <w:numPr>
          <w:ilvl w:val="0"/>
          <w:numId w:val="14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Art. 158:</w:t>
      </w:r>
      <w:r w:rsidRPr="00013E4A">
        <w:rPr>
          <w:rFonts w:ascii="Cambria" w:hAnsi="Cambria"/>
        </w:rPr>
        <w:t xml:space="preserve"> Asignación PGE según servicios y Fondo de Compensación Interterritorial (inversión).</w:t>
      </w:r>
    </w:p>
    <w:p w14:paraId="136134FB" w14:textId="77777777" w:rsidR="00253244" w:rsidRPr="00013E4A" w:rsidRDefault="00253244" w:rsidP="00013E4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13E4A">
        <w:rPr>
          <w:rFonts w:ascii="Cambria" w:hAnsi="Cambria"/>
          <w:b/>
          <w:bCs/>
          <w:color w:val="auto"/>
          <w:sz w:val="24"/>
          <w:szCs w:val="24"/>
        </w:rPr>
        <w:t>3.2. Evolución del Sistema</w:t>
      </w:r>
    </w:p>
    <w:p w14:paraId="133A2B12" w14:textId="77777777" w:rsidR="00253244" w:rsidRPr="00013E4A" w:rsidRDefault="00253244" w:rsidP="00013E4A">
      <w:pPr>
        <w:numPr>
          <w:ilvl w:val="0"/>
          <w:numId w:val="15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Etapa del Coste Efectivo (hasta 1986):</w:t>
      </w:r>
      <w:r w:rsidRPr="00013E4A">
        <w:rPr>
          <w:rFonts w:ascii="Cambria" w:hAnsi="Cambria"/>
        </w:rPr>
        <w:t xml:space="preserve"> Fuerte traspaso competencias. 3 mecanismos (Impuestos cedidos, FCI, Impuestos propios).</w:t>
      </w:r>
    </w:p>
    <w:p w14:paraId="3993199F" w14:textId="77777777" w:rsidR="00253244" w:rsidRPr="00013E4A" w:rsidRDefault="00253244" w:rsidP="00013E4A">
      <w:pPr>
        <w:numPr>
          <w:ilvl w:val="0"/>
          <w:numId w:val="15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Etapa Autonomía del Gasto (1987-1996):</w:t>
      </w:r>
      <w:r w:rsidRPr="00013E4A">
        <w:rPr>
          <w:rFonts w:ascii="Cambria" w:hAnsi="Cambria"/>
        </w:rPr>
        <w:t xml:space="preserve"> Fijación quinquenal de participación en ingresos.</w:t>
      </w:r>
    </w:p>
    <w:p w14:paraId="5B4AB88F" w14:textId="77777777" w:rsidR="00253244" w:rsidRPr="00013E4A" w:rsidRDefault="00253244" w:rsidP="00013E4A">
      <w:pPr>
        <w:numPr>
          <w:ilvl w:val="0"/>
          <w:numId w:val="15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Etapa Autonomía del Ingreso (1997-2008):</w:t>
      </w:r>
      <w:r w:rsidRPr="00013E4A">
        <w:rPr>
          <w:rFonts w:ascii="Cambria" w:hAnsi="Cambria"/>
        </w:rPr>
        <w:t xml:space="preserve"> Cesión 33% IRPF, potestades normativas. Acuerdo 2001 (Sanidad/Servicios sociales transferidos).</w:t>
      </w:r>
    </w:p>
    <w:p w14:paraId="5C9730F2" w14:textId="77777777" w:rsidR="00253244" w:rsidRPr="00013E4A" w:rsidRDefault="00253244" w:rsidP="00013E4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13E4A">
        <w:rPr>
          <w:rFonts w:ascii="Cambria" w:hAnsi="Cambria"/>
          <w:b/>
          <w:bCs/>
          <w:color w:val="auto"/>
          <w:sz w:val="24"/>
          <w:szCs w:val="24"/>
        </w:rPr>
        <w:t>3.3. Sistema Actual (Desde 2009)</w:t>
      </w:r>
    </w:p>
    <w:p w14:paraId="2F3D9C71" w14:textId="77777777" w:rsidR="00253244" w:rsidRPr="00013E4A" w:rsidRDefault="00253244" w:rsidP="00013E4A">
      <w:pPr>
        <w:numPr>
          <w:ilvl w:val="0"/>
          <w:numId w:val="16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Regulación:</w:t>
      </w:r>
      <w:r w:rsidRPr="00013E4A">
        <w:rPr>
          <w:rFonts w:ascii="Cambria" w:hAnsi="Cambria"/>
        </w:rPr>
        <w:t xml:space="preserve"> Ley 22/2009 (Acuerdo 6/2009 CPFF) y reforma LOFCA (Ley Orgánica 3/2009).</w:t>
      </w:r>
    </w:p>
    <w:p w14:paraId="69A75D6F" w14:textId="77777777" w:rsidR="00253244" w:rsidRPr="00013E4A" w:rsidRDefault="00253244" w:rsidP="00013E4A">
      <w:pPr>
        <w:numPr>
          <w:ilvl w:val="0"/>
          <w:numId w:val="16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Ámbito:</w:t>
      </w:r>
      <w:r w:rsidRPr="00013E4A">
        <w:rPr>
          <w:rFonts w:ascii="Cambria" w:hAnsi="Cambria"/>
        </w:rPr>
        <w:t xml:space="preserve"> CCAA de Régimen Común (todas menos PV y Navarra).</w:t>
      </w:r>
    </w:p>
    <w:p w14:paraId="54B868FA" w14:textId="77777777" w:rsidR="00253244" w:rsidRPr="00013E4A" w:rsidRDefault="00253244" w:rsidP="00013E4A">
      <w:pPr>
        <w:numPr>
          <w:ilvl w:val="0"/>
          <w:numId w:val="16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Ejes:</w:t>
      </w:r>
      <w:r w:rsidRPr="00013E4A">
        <w:rPr>
          <w:rFonts w:ascii="Cambria" w:hAnsi="Cambria"/>
        </w:rPr>
        <w:t xml:space="preserve"> Refuerzo Estado Bienestar, equidad, suficiencia, corresponsabilidad.</w:t>
      </w:r>
    </w:p>
    <w:p w14:paraId="41A0301D" w14:textId="77777777" w:rsidR="00253244" w:rsidRPr="00013E4A" w:rsidRDefault="00253244" w:rsidP="00013E4A">
      <w:pPr>
        <w:numPr>
          <w:ilvl w:val="0"/>
          <w:numId w:val="16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Mecanismos de Sostenibilidad (post-2012):</w:t>
      </w:r>
    </w:p>
    <w:p w14:paraId="39629497" w14:textId="77777777" w:rsidR="00253244" w:rsidRPr="00013E4A" w:rsidRDefault="00253244" w:rsidP="00013E4A">
      <w:pPr>
        <w:numPr>
          <w:ilvl w:val="1"/>
          <w:numId w:val="16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Ley Orgánica 2/2012 Estabilidad Presupuestaria.</w:t>
      </w:r>
    </w:p>
    <w:p w14:paraId="15EB2658" w14:textId="77777777" w:rsidR="00253244" w:rsidRPr="00013E4A" w:rsidRDefault="00253244" w:rsidP="00013E4A">
      <w:pPr>
        <w:numPr>
          <w:ilvl w:val="1"/>
          <w:numId w:val="16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Fondo de Liquidez Autonómico (FLA), Pago a proveedores.</w:t>
      </w:r>
    </w:p>
    <w:p w14:paraId="792ACE5D" w14:textId="77777777" w:rsidR="00253244" w:rsidRPr="00013E4A" w:rsidRDefault="00253244" w:rsidP="00013E4A">
      <w:pPr>
        <w:numPr>
          <w:ilvl w:val="1"/>
          <w:numId w:val="16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Fondo de Financiación a CCAA (RDL 17/2014).</w:t>
      </w:r>
    </w:p>
    <w:p w14:paraId="7A3BC22A" w14:textId="77777777" w:rsidR="00253244" w:rsidRPr="00013E4A" w:rsidRDefault="00253244" w:rsidP="00013E4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13E4A">
        <w:rPr>
          <w:rFonts w:ascii="Cambria" w:hAnsi="Cambria"/>
          <w:b/>
          <w:bCs/>
          <w:color w:val="auto"/>
          <w:sz w:val="24"/>
          <w:szCs w:val="24"/>
        </w:rPr>
        <w:t>3.4. Estructura de Ingresos</w:t>
      </w:r>
    </w:p>
    <w:p w14:paraId="6194B32D" w14:textId="77777777" w:rsidR="00253244" w:rsidRPr="00013E4A" w:rsidRDefault="00253244" w:rsidP="00013E4A">
      <w:pPr>
        <w:numPr>
          <w:ilvl w:val="0"/>
          <w:numId w:val="17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Impuestos Compartidos (Recauda Estado, parte a CCAA):</w:t>
      </w:r>
    </w:p>
    <w:p w14:paraId="20AAB12C" w14:textId="77777777" w:rsidR="00253244" w:rsidRPr="00013E4A" w:rsidRDefault="00253244" w:rsidP="00013E4A">
      <w:pPr>
        <w:numPr>
          <w:ilvl w:val="1"/>
          <w:numId w:val="17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lastRenderedPageBreak/>
        <w:t>IRPF: 50% (salvo modificaciones).</w:t>
      </w:r>
    </w:p>
    <w:p w14:paraId="4F5BA712" w14:textId="77777777" w:rsidR="00253244" w:rsidRPr="00013E4A" w:rsidRDefault="00253244" w:rsidP="00013E4A">
      <w:pPr>
        <w:numPr>
          <w:ilvl w:val="1"/>
          <w:numId w:val="17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IVA: 50%.</w:t>
      </w:r>
    </w:p>
    <w:p w14:paraId="0A253F53" w14:textId="77777777" w:rsidR="00253244" w:rsidRPr="00013E4A" w:rsidRDefault="00253244" w:rsidP="00013E4A">
      <w:pPr>
        <w:numPr>
          <w:ilvl w:val="1"/>
          <w:numId w:val="17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Impuestos Especiales: 58%.</w:t>
      </w:r>
    </w:p>
    <w:p w14:paraId="51FB0833" w14:textId="77777777" w:rsidR="00253244" w:rsidRPr="00013E4A" w:rsidRDefault="00253244" w:rsidP="00013E4A">
      <w:pPr>
        <w:numPr>
          <w:ilvl w:val="0"/>
          <w:numId w:val="17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Impuestos Cedidos (Recaudan CCAA):</w:t>
      </w:r>
      <w:r w:rsidRPr="00013E4A">
        <w:rPr>
          <w:rFonts w:ascii="Cambria" w:hAnsi="Cambria"/>
        </w:rPr>
        <w:t xml:space="preserve"> Patrimonio, Sucesiones, Donaciones, AJD, ITP. Capacidad normativa.</w:t>
      </w:r>
    </w:p>
    <w:p w14:paraId="26767D72" w14:textId="77777777" w:rsidR="00253244" w:rsidRPr="00013E4A" w:rsidRDefault="00253244" w:rsidP="00013E4A">
      <w:pPr>
        <w:numPr>
          <w:ilvl w:val="0"/>
          <w:numId w:val="17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Fondos de Compensación (Ajuste):</w:t>
      </w:r>
    </w:p>
    <w:p w14:paraId="2AB74DFD" w14:textId="77777777" w:rsidR="00253244" w:rsidRPr="00E000F1" w:rsidRDefault="00253244" w:rsidP="00013E4A">
      <w:pPr>
        <w:numPr>
          <w:ilvl w:val="1"/>
          <w:numId w:val="17"/>
        </w:numPr>
        <w:jc w:val="both"/>
        <w:rPr>
          <w:rFonts w:ascii="Cambria" w:hAnsi="Cambria"/>
        </w:rPr>
      </w:pPr>
      <w:r w:rsidRPr="00E000F1">
        <w:rPr>
          <w:rFonts w:ascii="Cambria" w:hAnsi="Cambria"/>
          <w:u w:val="single"/>
        </w:rPr>
        <w:t>Fondo de Garantía de Servicios Públicos Fundamentales</w:t>
      </w:r>
      <w:r w:rsidRPr="00E000F1">
        <w:rPr>
          <w:rFonts w:ascii="Cambria" w:hAnsi="Cambria"/>
        </w:rPr>
        <w:t>: Asegura recursos por habitante ajustado.</w:t>
      </w:r>
    </w:p>
    <w:p w14:paraId="5537B900" w14:textId="77777777" w:rsidR="00253244" w:rsidRPr="00E000F1" w:rsidRDefault="00253244" w:rsidP="00013E4A">
      <w:pPr>
        <w:numPr>
          <w:ilvl w:val="1"/>
          <w:numId w:val="17"/>
        </w:numPr>
        <w:jc w:val="both"/>
        <w:rPr>
          <w:rFonts w:ascii="Cambria" w:hAnsi="Cambria"/>
        </w:rPr>
      </w:pPr>
      <w:r w:rsidRPr="00E000F1">
        <w:rPr>
          <w:rFonts w:ascii="Cambria" w:hAnsi="Cambria"/>
          <w:u w:val="single"/>
        </w:rPr>
        <w:t>Fondo de Suficiencia Global</w:t>
      </w:r>
      <w:r w:rsidRPr="00E000F1">
        <w:rPr>
          <w:rFonts w:ascii="Cambria" w:hAnsi="Cambria"/>
        </w:rPr>
        <w:t>: Financia necesidades globales.</w:t>
      </w:r>
    </w:p>
    <w:p w14:paraId="55C129E3" w14:textId="77777777" w:rsidR="00253244" w:rsidRPr="00E000F1" w:rsidRDefault="00253244" w:rsidP="00013E4A">
      <w:pPr>
        <w:numPr>
          <w:ilvl w:val="1"/>
          <w:numId w:val="17"/>
        </w:numPr>
        <w:jc w:val="both"/>
        <w:rPr>
          <w:rFonts w:ascii="Cambria" w:hAnsi="Cambria"/>
          <w:u w:val="single"/>
        </w:rPr>
      </w:pPr>
      <w:r w:rsidRPr="00E000F1">
        <w:rPr>
          <w:rFonts w:ascii="Cambria" w:hAnsi="Cambria"/>
          <w:u w:val="single"/>
        </w:rPr>
        <w:t>Fondo de Convergencia Autonómica:</w:t>
      </w:r>
    </w:p>
    <w:p w14:paraId="6E70D117" w14:textId="77777777" w:rsidR="00253244" w:rsidRPr="00013E4A" w:rsidRDefault="00253244" w:rsidP="00013E4A">
      <w:pPr>
        <w:numPr>
          <w:ilvl w:val="2"/>
          <w:numId w:val="17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Competitividad (reducir desigualdad per cápita).</w:t>
      </w:r>
    </w:p>
    <w:p w14:paraId="79124135" w14:textId="77777777" w:rsidR="00253244" w:rsidRPr="00013E4A" w:rsidRDefault="00253244" w:rsidP="00013E4A">
      <w:pPr>
        <w:numPr>
          <w:ilvl w:val="2"/>
          <w:numId w:val="17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Cooperación (para menor PIB pc o dispersión).</w:t>
      </w:r>
    </w:p>
    <w:p w14:paraId="4C5C9726" w14:textId="6D6C81C8" w:rsidR="00253244" w:rsidRPr="00013E4A" w:rsidRDefault="00253244" w:rsidP="00013E4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13E4A">
        <w:rPr>
          <w:rFonts w:ascii="Cambria" w:hAnsi="Cambria"/>
          <w:b/>
          <w:bCs/>
          <w:color w:val="auto"/>
          <w:sz w:val="24"/>
          <w:szCs w:val="24"/>
        </w:rPr>
        <w:t>3.5 Problemas del sistema</w:t>
      </w:r>
    </w:p>
    <w:p w14:paraId="171F6140" w14:textId="77777777" w:rsidR="00253244" w:rsidRPr="00013E4A" w:rsidRDefault="00253244" w:rsidP="00013E4A">
      <w:pPr>
        <w:numPr>
          <w:ilvl w:val="0"/>
          <w:numId w:val="18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Entregas a cuenta:</w:t>
      </w:r>
      <w:r w:rsidRPr="00013E4A">
        <w:rPr>
          <w:rFonts w:ascii="Cambria" w:hAnsi="Cambria"/>
        </w:rPr>
        <w:t xml:space="preserve"> El Estado estima y paga; liquidación a los 2 años. Genera desajustes financieros si la liquidación es negativa.</w:t>
      </w:r>
    </w:p>
    <w:p w14:paraId="29E2A2ED" w14:textId="77777777" w:rsidR="00253244" w:rsidRPr="00013E4A" w:rsidRDefault="00253244" w:rsidP="00013E4A">
      <w:pPr>
        <w:numPr>
          <w:ilvl w:val="0"/>
          <w:numId w:val="18"/>
        </w:numPr>
        <w:jc w:val="both"/>
        <w:rPr>
          <w:rFonts w:ascii="Cambria" w:hAnsi="Cambria"/>
        </w:rPr>
      </w:pPr>
      <w:r w:rsidRPr="00013E4A">
        <w:rPr>
          <w:rFonts w:ascii="Cambria" w:hAnsi="Cambria"/>
          <w:b/>
          <w:bCs/>
        </w:rPr>
        <w:t>Escasa capacidad recaudadora / Corresponsabilidad:</w:t>
      </w:r>
    </w:p>
    <w:p w14:paraId="76912D4B" w14:textId="77777777" w:rsidR="00253244" w:rsidRPr="00013E4A" w:rsidRDefault="00253244" w:rsidP="00013E4A">
      <w:pPr>
        <w:numPr>
          <w:ilvl w:val="1"/>
          <w:numId w:val="18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Dependencia de transferencias estatales en el grueso de ingresos.</w:t>
      </w:r>
    </w:p>
    <w:p w14:paraId="3A839639" w14:textId="77777777" w:rsidR="00253244" w:rsidRPr="00013E4A" w:rsidRDefault="00253244" w:rsidP="00013E4A">
      <w:pPr>
        <w:numPr>
          <w:ilvl w:val="1"/>
          <w:numId w:val="18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Posibilidad limitada de variar tramos (ej. tramo autonómico IRPF).</w:t>
      </w:r>
    </w:p>
    <w:p w14:paraId="2132567F" w14:textId="6B3AC97C" w:rsidR="00253244" w:rsidRPr="00013E4A" w:rsidRDefault="00253244" w:rsidP="00013E4A">
      <w:pPr>
        <w:numPr>
          <w:ilvl w:val="1"/>
          <w:numId w:val="18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Incentivo a reclamar fondos sin coste político directo de recaudación.</w:t>
      </w:r>
    </w:p>
    <w:p w14:paraId="232D133D" w14:textId="77777777" w:rsidR="00253244" w:rsidRPr="00013E4A" w:rsidRDefault="00253244" w:rsidP="00013E4A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13E4A">
        <w:rPr>
          <w:rFonts w:ascii="Cambria" w:hAnsi="Cambria"/>
          <w:b/>
          <w:bCs/>
          <w:color w:val="auto"/>
          <w:sz w:val="28"/>
          <w:szCs w:val="28"/>
        </w:rPr>
        <w:t>4. CONCLUSIÓN</w:t>
      </w:r>
    </w:p>
    <w:p w14:paraId="1347E17B" w14:textId="77777777" w:rsidR="00253244" w:rsidRPr="00013E4A" w:rsidRDefault="00253244" w:rsidP="00013E4A">
      <w:pPr>
        <w:numPr>
          <w:ilvl w:val="0"/>
          <w:numId w:val="19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Importancia capital de la Política Regional (1/3 presupuesto UE).</w:t>
      </w:r>
    </w:p>
    <w:p w14:paraId="47A1E8C0" w14:textId="77777777" w:rsidR="00253244" w:rsidRPr="00013E4A" w:rsidRDefault="00253244" w:rsidP="00013E4A">
      <w:pPr>
        <w:numPr>
          <w:ilvl w:val="0"/>
          <w:numId w:val="19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Éxito en proyectos (ej. Programa PEACE).</w:t>
      </w:r>
    </w:p>
    <w:p w14:paraId="296AE904" w14:textId="77777777" w:rsidR="00253244" w:rsidRPr="00013E4A" w:rsidRDefault="00253244" w:rsidP="00013E4A">
      <w:pPr>
        <w:numPr>
          <w:ilvl w:val="0"/>
          <w:numId w:val="19"/>
        </w:numPr>
        <w:jc w:val="both"/>
        <w:rPr>
          <w:rFonts w:ascii="Cambria" w:hAnsi="Cambria"/>
        </w:rPr>
      </w:pPr>
      <w:r w:rsidRPr="00013E4A">
        <w:rPr>
          <w:rFonts w:ascii="Cambria" w:hAnsi="Cambria"/>
        </w:rPr>
        <w:t>Reto pendiente: Negociación de una nueva financiación autonómica debido al retraso acumulado.</w:t>
      </w:r>
    </w:p>
    <w:p w14:paraId="06910755" w14:textId="77777777" w:rsidR="00A65383" w:rsidRPr="00013E4A" w:rsidRDefault="00A65383" w:rsidP="00013E4A">
      <w:pPr>
        <w:jc w:val="both"/>
        <w:rPr>
          <w:rFonts w:ascii="Cambria" w:hAnsi="Cambria"/>
        </w:rPr>
      </w:pPr>
    </w:p>
    <w:sectPr w:rsidR="00A65383" w:rsidRPr="00013E4A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DAF5C" w14:textId="77777777" w:rsidR="00253244" w:rsidRDefault="00253244" w:rsidP="00253244">
      <w:pPr>
        <w:spacing w:after="0" w:line="240" w:lineRule="auto"/>
      </w:pPr>
      <w:r>
        <w:separator/>
      </w:r>
    </w:p>
  </w:endnote>
  <w:endnote w:type="continuationSeparator" w:id="0">
    <w:p w14:paraId="32DCC42F" w14:textId="77777777" w:rsidR="00253244" w:rsidRDefault="00253244" w:rsidP="002532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AFB56" w14:textId="77777777" w:rsidR="00253244" w:rsidRDefault="00253244" w:rsidP="00253244">
      <w:pPr>
        <w:spacing w:after="0" w:line="240" w:lineRule="auto"/>
      </w:pPr>
      <w:r>
        <w:separator/>
      </w:r>
    </w:p>
  </w:footnote>
  <w:footnote w:type="continuationSeparator" w:id="0">
    <w:p w14:paraId="5344BF38" w14:textId="77777777" w:rsidR="00253244" w:rsidRDefault="00253244" w:rsidP="002532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57237" w14:textId="595B60C4" w:rsidR="00253244" w:rsidRPr="00253244" w:rsidRDefault="00253244" w:rsidP="00253244">
    <w:pPr>
      <w:pStyle w:val="Encabezado"/>
      <w:jc w:val="both"/>
      <w:rPr>
        <w:rFonts w:ascii="Palatino Linotype" w:hAnsi="Palatino Linotype"/>
        <w:i/>
        <w:iCs/>
      </w:rPr>
    </w:pPr>
    <w:r w:rsidRPr="00253244">
      <w:rPr>
        <w:rFonts w:ascii="Palatino Linotype" w:hAnsi="Palatino Linotype"/>
        <w:b/>
        <w:bCs/>
        <w:i/>
        <w:iCs/>
      </w:rPr>
      <w:t>TEMA 15 -</w:t>
    </w:r>
    <w:r w:rsidRPr="00253244">
      <w:rPr>
        <w:rFonts w:ascii="Palatino Linotype" w:hAnsi="Palatino Linotype"/>
        <w:i/>
        <w:iCs/>
      </w:rPr>
      <w:t xml:space="preserve"> La política de desarrollo regional en España en el contexto de la UE. La financiación de las Autonomías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C68EE"/>
    <w:multiLevelType w:val="multilevel"/>
    <w:tmpl w:val="88326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E5305"/>
    <w:multiLevelType w:val="multilevel"/>
    <w:tmpl w:val="5CEAE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D35F40"/>
    <w:multiLevelType w:val="multilevel"/>
    <w:tmpl w:val="CF20B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532222"/>
    <w:multiLevelType w:val="multilevel"/>
    <w:tmpl w:val="40402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4C6D01"/>
    <w:multiLevelType w:val="multilevel"/>
    <w:tmpl w:val="3F2AA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783CCF"/>
    <w:multiLevelType w:val="multilevel"/>
    <w:tmpl w:val="10BC6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6C5935"/>
    <w:multiLevelType w:val="multilevel"/>
    <w:tmpl w:val="2536D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3A6136"/>
    <w:multiLevelType w:val="multilevel"/>
    <w:tmpl w:val="228E0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D2387A"/>
    <w:multiLevelType w:val="multilevel"/>
    <w:tmpl w:val="ACB2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0B4B69"/>
    <w:multiLevelType w:val="multilevel"/>
    <w:tmpl w:val="8CE80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6E2047"/>
    <w:multiLevelType w:val="multilevel"/>
    <w:tmpl w:val="DB829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0D151D"/>
    <w:multiLevelType w:val="multilevel"/>
    <w:tmpl w:val="8044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1F747A"/>
    <w:multiLevelType w:val="multilevel"/>
    <w:tmpl w:val="593E0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F231C8D"/>
    <w:multiLevelType w:val="multilevel"/>
    <w:tmpl w:val="1AFA5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B45068"/>
    <w:multiLevelType w:val="hybridMultilevel"/>
    <w:tmpl w:val="D18C8A3E"/>
    <w:lvl w:ilvl="0" w:tplc="F8EABF2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A4C0F4C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750486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D9066B4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9D4128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2BE384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C1A974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A2042F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FEC7BB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2603B5"/>
    <w:multiLevelType w:val="multilevel"/>
    <w:tmpl w:val="EE58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2350AD"/>
    <w:multiLevelType w:val="multilevel"/>
    <w:tmpl w:val="6E702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4E359F"/>
    <w:multiLevelType w:val="multilevel"/>
    <w:tmpl w:val="9D683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3619040">
    <w:abstractNumId w:val="10"/>
  </w:num>
  <w:num w:numId="2" w16cid:durableId="202641602">
    <w:abstractNumId w:val="16"/>
  </w:num>
  <w:num w:numId="3" w16cid:durableId="1822652169">
    <w:abstractNumId w:val="2"/>
  </w:num>
  <w:num w:numId="4" w16cid:durableId="2090535671">
    <w:abstractNumId w:val="17"/>
  </w:num>
  <w:num w:numId="5" w16cid:durableId="913126326">
    <w:abstractNumId w:val="14"/>
  </w:num>
  <w:num w:numId="6" w16cid:durableId="794759396">
    <w:abstractNumId w:val="0"/>
  </w:num>
  <w:num w:numId="7" w16cid:durableId="890073358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" w16cid:durableId="676231873">
    <w:abstractNumId w:val="12"/>
  </w:num>
  <w:num w:numId="9" w16cid:durableId="1549030369">
    <w:abstractNumId w:val="1"/>
  </w:num>
  <w:num w:numId="10" w16cid:durableId="2082869493">
    <w:abstractNumId w:val="4"/>
  </w:num>
  <w:num w:numId="11" w16cid:durableId="1165779626">
    <w:abstractNumId w:val="7"/>
  </w:num>
  <w:num w:numId="12" w16cid:durableId="960258872">
    <w:abstractNumId w:val="15"/>
  </w:num>
  <w:num w:numId="13" w16cid:durableId="82187302">
    <w:abstractNumId w:val="5"/>
  </w:num>
  <w:num w:numId="14" w16cid:durableId="186722285">
    <w:abstractNumId w:val="6"/>
  </w:num>
  <w:num w:numId="15" w16cid:durableId="1710372249">
    <w:abstractNumId w:val="13"/>
  </w:num>
  <w:num w:numId="16" w16cid:durableId="1793548933">
    <w:abstractNumId w:val="11"/>
  </w:num>
  <w:num w:numId="17" w16cid:durableId="32970960">
    <w:abstractNumId w:val="9"/>
  </w:num>
  <w:num w:numId="18" w16cid:durableId="29108748">
    <w:abstractNumId w:val="3"/>
  </w:num>
  <w:num w:numId="19" w16cid:durableId="62785548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244"/>
    <w:rsid w:val="00013E4A"/>
    <w:rsid w:val="00253244"/>
    <w:rsid w:val="0034072C"/>
    <w:rsid w:val="004C493D"/>
    <w:rsid w:val="005803BC"/>
    <w:rsid w:val="00660FF9"/>
    <w:rsid w:val="00A65383"/>
    <w:rsid w:val="00A8675C"/>
    <w:rsid w:val="00C12CFD"/>
    <w:rsid w:val="00E00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434D6E"/>
  <w15:chartTrackingRefBased/>
  <w15:docId w15:val="{C59DADC9-7F53-4E67-A6E1-2027F695A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532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532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532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532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532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532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32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32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32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2532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532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532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532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532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532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32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532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532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532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532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532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532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532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53244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2532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532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532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5324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5324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53244"/>
  </w:style>
  <w:style w:type="paragraph" w:styleId="Piedepgina">
    <w:name w:val="footer"/>
    <w:basedOn w:val="Normal"/>
    <w:link w:val="PiedepginaCar"/>
    <w:uiPriority w:val="99"/>
    <w:unhideWhenUsed/>
    <w:rsid w:val="0025324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532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7</Pages>
  <Words>1348</Words>
  <Characters>8682</Characters>
  <Application>Microsoft Office Word</Application>
  <DocSecurity>0</DocSecurity>
  <Lines>211</Lines>
  <Paragraphs>179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3</cp:revision>
  <dcterms:created xsi:type="dcterms:W3CDTF">2025-12-15T18:12:00Z</dcterms:created>
  <dcterms:modified xsi:type="dcterms:W3CDTF">2026-01-19T12:42:00Z</dcterms:modified>
</cp:coreProperties>
</file>