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9D00C" w14:textId="77777777" w:rsidR="00D661C9" w:rsidRPr="006430AD" w:rsidRDefault="00D661C9" w:rsidP="006430A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430AD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3FAF208B" w14:textId="4F9F9EB4" w:rsidR="00D661C9" w:rsidRPr="006430AD" w:rsidRDefault="00D661C9" w:rsidP="006430AD">
      <w:p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Derecho Administrativo:</w:t>
      </w:r>
    </w:p>
    <w:p w14:paraId="3C805993" w14:textId="77777777" w:rsidR="00D661C9" w:rsidRPr="006430AD" w:rsidRDefault="00D661C9" w:rsidP="006430AD">
      <w:pPr>
        <w:numPr>
          <w:ilvl w:val="1"/>
          <w:numId w:val="1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Surge al otorgar personalidad jurídica propia a la Administración Pública.</w:t>
      </w:r>
    </w:p>
    <w:p w14:paraId="22F93784" w14:textId="77777777" w:rsidR="00D661C9" w:rsidRPr="006430AD" w:rsidRDefault="00D661C9" w:rsidP="006430AD">
      <w:pPr>
        <w:numPr>
          <w:ilvl w:val="1"/>
          <w:numId w:val="1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Es un derecho estatutario, completo y cerrado.</w:t>
      </w:r>
    </w:p>
    <w:p w14:paraId="4DD397FF" w14:textId="77777777" w:rsidR="00D661C9" w:rsidRPr="006430AD" w:rsidRDefault="00D661C9" w:rsidP="006430AD">
      <w:pPr>
        <w:numPr>
          <w:ilvl w:val="1"/>
          <w:numId w:val="1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Las lagunas se integran con sus propios principios.</w:t>
      </w:r>
    </w:p>
    <w:p w14:paraId="497AF1B2" w14:textId="77777777" w:rsidR="00D661C9" w:rsidRPr="006430AD" w:rsidRDefault="00D661C9" w:rsidP="006430AD">
      <w:pPr>
        <w:numPr>
          <w:ilvl w:val="1"/>
          <w:numId w:val="1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Definición:</w:t>
      </w:r>
      <w:r w:rsidRPr="006430AD">
        <w:rPr>
          <w:rFonts w:ascii="Cambria" w:hAnsi="Cambria"/>
        </w:rPr>
        <w:t xml:space="preserve"> Conjunto de normas de Derecho Público interno que regulan la organización y actividad de las Administraciones Públicas.</w:t>
      </w:r>
    </w:p>
    <w:p w14:paraId="0C970E43" w14:textId="77777777" w:rsidR="00D661C9" w:rsidRPr="006430AD" w:rsidRDefault="00D661C9" w:rsidP="006430A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430AD">
        <w:rPr>
          <w:rFonts w:ascii="Cambria" w:hAnsi="Cambria"/>
          <w:b/>
          <w:bCs/>
          <w:color w:val="auto"/>
          <w:sz w:val="28"/>
          <w:szCs w:val="28"/>
        </w:rPr>
        <w:t>2. LAS FUENTES DEL DERECHO ADMINISTRATIVO</w:t>
      </w:r>
    </w:p>
    <w:p w14:paraId="1A0AD697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2.1. Concepto y clases</w:t>
      </w:r>
    </w:p>
    <w:p w14:paraId="2CD725D0" w14:textId="77777777" w:rsidR="00D661C9" w:rsidRPr="006430AD" w:rsidRDefault="00D661C9" w:rsidP="006430AD">
      <w:pPr>
        <w:numPr>
          <w:ilvl w:val="0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Fuente:</w:t>
      </w:r>
      <w:r w:rsidRPr="006430AD">
        <w:rPr>
          <w:rFonts w:ascii="Cambria" w:hAnsi="Cambria"/>
        </w:rPr>
        <w:t xml:space="preserve"> Origen de las normas jurídicas.</w:t>
      </w:r>
    </w:p>
    <w:p w14:paraId="54D276ED" w14:textId="77777777" w:rsidR="00D661C9" w:rsidRPr="006430AD" w:rsidRDefault="00D661C9" w:rsidP="006430AD">
      <w:pPr>
        <w:numPr>
          <w:ilvl w:val="1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Sentido material:</w:t>
      </w:r>
      <w:r w:rsidRPr="006430AD">
        <w:rPr>
          <w:rFonts w:ascii="Cambria" w:hAnsi="Cambria"/>
        </w:rPr>
        <w:t xml:space="preserve"> Instituciones con potestad normativa (Parlamento, Gobierno).</w:t>
      </w:r>
    </w:p>
    <w:p w14:paraId="29293E30" w14:textId="77777777" w:rsidR="00D661C9" w:rsidRPr="006430AD" w:rsidRDefault="00D661C9" w:rsidP="006430AD">
      <w:pPr>
        <w:numPr>
          <w:ilvl w:val="1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Sentido formal:</w:t>
      </w:r>
      <w:r w:rsidRPr="006430AD">
        <w:rPr>
          <w:rFonts w:ascii="Cambria" w:hAnsi="Cambria"/>
        </w:rPr>
        <w:t xml:space="preserve"> Normas emanadas (Leyes, Reglamentos).</w:t>
      </w:r>
    </w:p>
    <w:p w14:paraId="2E4373FB" w14:textId="77777777" w:rsidR="00D661C9" w:rsidRPr="006430AD" w:rsidRDefault="00D661C9" w:rsidP="006430AD">
      <w:pPr>
        <w:numPr>
          <w:ilvl w:val="0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Fuentes del Ordenamiento Jurídico (Código Civil, Art. 1):</w:t>
      </w:r>
    </w:p>
    <w:p w14:paraId="6CC53507" w14:textId="77777777" w:rsidR="00D661C9" w:rsidRPr="006430AD" w:rsidRDefault="00D661C9" w:rsidP="006430AD">
      <w:pPr>
        <w:numPr>
          <w:ilvl w:val="1"/>
          <w:numId w:val="3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La Ley.</w:t>
      </w:r>
    </w:p>
    <w:p w14:paraId="64904D5E" w14:textId="77777777" w:rsidR="00D661C9" w:rsidRPr="006430AD" w:rsidRDefault="00D661C9" w:rsidP="006430AD">
      <w:pPr>
        <w:numPr>
          <w:ilvl w:val="1"/>
          <w:numId w:val="3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La Costumbre.</w:t>
      </w:r>
    </w:p>
    <w:p w14:paraId="0EF50ADC" w14:textId="77777777" w:rsidR="00D661C9" w:rsidRPr="006430AD" w:rsidRDefault="00D661C9" w:rsidP="006430AD">
      <w:pPr>
        <w:numPr>
          <w:ilvl w:val="1"/>
          <w:numId w:val="3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Los Principios Generales del Derecho.</w:t>
      </w:r>
    </w:p>
    <w:p w14:paraId="69AE4920" w14:textId="77777777" w:rsidR="00D661C9" w:rsidRPr="006430AD" w:rsidRDefault="00D661C9" w:rsidP="006430AD">
      <w:pPr>
        <w:numPr>
          <w:ilvl w:val="0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Regulación Constitucional (CE 1978):</w:t>
      </w:r>
    </w:p>
    <w:p w14:paraId="5E383B19" w14:textId="77777777" w:rsidR="00D661C9" w:rsidRPr="006430AD" w:rsidRDefault="00D661C9" w:rsidP="006430AD">
      <w:pPr>
        <w:numPr>
          <w:ilvl w:val="1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Regula leyes, decretos-leyes, decretos legislativos y tratados.</w:t>
      </w:r>
    </w:p>
    <w:p w14:paraId="2E400C32" w14:textId="77777777" w:rsidR="00D661C9" w:rsidRPr="006430AD" w:rsidRDefault="00D661C9" w:rsidP="006430AD">
      <w:pPr>
        <w:numPr>
          <w:ilvl w:val="1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División del poder normativo (Estado y CC.AA.).</w:t>
      </w:r>
    </w:p>
    <w:p w14:paraId="6A209308" w14:textId="77777777" w:rsidR="00D661C9" w:rsidRPr="006430AD" w:rsidRDefault="00D661C9" w:rsidP="006430AD">
      <w:pPr>
        <w:numPr>
          <w:ilvl w:val="1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Reconocimiento de la potestad reglamentaria.</w:t>
      </w:r>
    </w:p>
    <w:p w14:paraId="7EB594EF" w14:textId="77777777" w:rsidR="00D661C9" w:rsidRPr="006430AD" w:rsidRDefault="00D661C9" w:rsidP="006430AD">
      <w:pPr>
        <w:numPr>
          <w:ilvl w:val="1"/>
          <w:numId w:val="2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Principios: Reserva de Ley, Jerarquía Normativa, Publicidad, Irretroactividad (sancionadora no favorable), Seguridad Jurídica.</w:t>
      </w:r>
    </w:p>
    <w:p w14:paraId="171F9EC5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2.2. Principios de ordenación de fuentes</w:t>
      </w:r>
    </w:p>
    <w:p w14:paraId="331AAE7A" w14:textId="77777777" w:rsidR="00D661C9" w:rsidRPr="006430AD" w:rsidRDefault="00D661C9" w:rsidP="006430AD">
      <w:pPr>
        <w:numPr>
          <w:ilvl w:val="0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Principio de Jerarquía Normativa:</w:t>
      </w:r>
    </w:p>
    <w:p w14:paraId="21A46007" w14:textId="77777777" w:rsidR="00D661C9" w:rsidRPr="006430AD" w:rsidRDefault="00D661C9" w:rsidP="006430AD">
      <w:pPr>
        <w:numPr>
          <w:ilvl w:val="1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Norma superior prevalece y deroga a la inferior. La inferior es nula si contradice a la superior.</w:t>
      </w:r>
    </w:p>
    <w:p w14:paraId="3A04C0FD" w14:textId="77777777" w:rsidR="00D661C9" w:rsidRPr="006430AD" w:rsidRDefault="00D661C9" w:rsidP="006430AD">
      <w:pPr>
        <w:numPr>
          <w:ilvl w:val="1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Pirámide normativa:</w:t>
      </w:r>
    </w:p>
    <w:p w14:paraId="636C7895" w14:textId="77777777" w:rsidR="00D661C9" w:rsidRPr="006430AD" w:rsidRDefault="00D661C9" w:rsidP="006430AD">
      <w:pPr>
        <w:numPr>
          <w:ilvl w:val="2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Constitución.</w:t>
      </w:r>
    </w:p>
    <w:p w14:paraId="535AE1B1" w14:textId="77777777" w:rsidR="00D661C9" w:rsidRPr="006430AD" w:rsidRDefault="00D661C9" w:rsidP="006430AD">
      <w:pPr>
        <w:numPr>
          <w:ilvl w:val="2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lastRenderedPageBreak/>
        <w:t>Leyes (Orgánicas, Especiales, Ordinarias) y normas con rango de Ley (Decretos-leyes, Decretos legislativos).</w:t>
      </w:r>
    </w:p>
    <w:p w14:paraId="60911CEA" w14:textId="77777777" w:rsidR="00D661C9" w:rsidRPr="006430AD" w:rsidRDefault="00D661C9" w:rsidP="006430AD">
      <w:pPr>
        <w:numPr>
          <w:ilvl w:val="2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Reglamentos.</w:t>
      </w:r>
    </w:p>
    <w:p w14:paraId="3A0F2023" w14:textId="77777777" w:rsidR="00D661C9" w:rsidRPr="006430AD" w:rsidRDefault="00D661C9" w:rsidP="006430AD">
      <w:pPr>
        <w:numPr>
          <w:ilvl w:val="0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Principio de Competencia:</w:t>
      </w:r>
    </w:p>
    <w:p w14:paraId="7150C477" w14:textId="77777777" w:rsidR="00D661C9" w:rsidRPr="006430AD" w:rsidRDefault="00D661C9" w:rsidP="006430AD">
      <w:pPr>
        <w:numPr>
          <w:ilvl w:val="1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Regla complementaria. Atribución a un ente u órgano concreto de la potestad de regular una materia con exclusión de las demás.</w:t>
      </w:r>
    </w:p>
    <w:p w14:paraId="428DFCB2" w14:textId="77777777" w:rsidR="00D661C9" w:rsidRPr="006430AD" w:rsidRDefault="00D661C9" w:rsidP="006430AD">
      <w:pPr>
        <w:numPr>
          <w:ilvl w:val="1"/>
          <w:numId w:val="4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Protege normas frente a otras de igual o superior nivel (ej. Ley estatal no puede derogar Reglamento autonómico si hay competencia exclusiva).</w:t>
      </w:r>
    </w:p>
    <w:p w14:paraId="5C240F0E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2.3. Clasificación de las Fuentes</w:t>
      </w:r>
    </w:p>
    <w:p w14:paraId="6E62767B" w14:textId="77777777" w:rsidR="00D661C9" w:rsidRPr="006430AD" w:rsidRDefault="00D661C9" w:rsidP="006430AD">
      <w:pPr>
        <w:numPr>
          <w:ilvl w:val="0"/>
          <w:numId w:val="5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Fuentes Directas:</w:t>
      </w:r>
    </w:p>
    <w:p w14:paraId="52684A30" w14:textId="77777777" w:rsidR="00D661C9" w:rsidRPr="006430AD" w:rsidRDefault="00D661C9" w:rsidP="006430AD">
      <w:pPr>
        <w:numPr>
          <w:ilvl w:val="1"/>
          <w:numId w:val="5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Primarias:</w:t>
      </w:r>
      <w:r w:rsidRPr="006430AD">
        <w:rPr>
          <w:rFonts w:ascii="Cambria" w:hAnsi="Cambria"/>
        </w:rPr>
        <w:t xml:space="preserve"> Constitución, Leyes/normas con rango de Ley, Tratados internacionales, Reglamentos.</w:t>
      </w:r>
    </w:p>
    <w:p w14:paraId="05F2F6DF" w14:textId="77777777" w:rsidR="00D661C9" w:rsidRPr="006430AD" w:rsidRDefault="00D661C9" w:rsidP="006430AD">
      <w:pPr>
        <w:numPr>
          <w:ilvl w:val="1"/>
          <w:numId w:val="5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Subsidiarias:</w:t>
      </w:r>
      <w:r w:rsidRPr="006430AD">
        <w:rPr>
          <w:rFonts w:ascii="Cambria" w:hAnsi="Cambria"/>
        </w:rPr>
        <w:t xml:space="preserve"> Costumbre, Principios Generales del Derecho.</w:t>
      </w:r>
    </w:p>
    <w:p w14:paraId="54F57DE9" w14:textId="77777777" w:rsidR="00D661C9" w:rsidRPr="006430AD" w:rsidRDefault="00D661C9" w:rsidP="006430AD">
      <w:pPr>
        <w:numPr>
          <w:ilvl w:val="0"/>
          <w:numId w:val="5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Fuentes Indirectas:</w:t>
      </w:r>
      <w:r w:rsidRPr="006430AD">
        <w:rPr>
          <w:rFonts w:ascii="Cambria" w:hAnsi="Cambria"/>
        </w:rPr>
        <w:t xml:space="preserve"> Jurisprudencia (Doctrina del Tribunal Supremo).</w:t>
      </w:r>
    </w:p>
    <w:p w14:paraId="68EC369F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2.4. Referencia a fuentes específicas</w:t>
      </w:r>
    </w:p>
    <w:p w14:paraId="48F86FF1" w14:textId="1AEEEB08" w:rsidR="00D661C9" w:rsidRPr="006430AD" w:rsidRDefault="00D661C9" w:rsidP="006430AD">
      <w:pPr>
        <w:numPr>
          <w:ilvl w:val="0"/>
          <w:numId w:val="6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La Costumbre:</w:t>
      </w:r>
      <w:r w:rsidRPr="006430AD">
        <w:rPr>
          <w:rFonts w:ascii="Cambria" w:hAnsi="Cambria"/>
        </w:rPr>
        <w:t xml:space="preserve"> Rige en defecto de Ley. Apenas tiene aplicación en Derecho Administrativo</w:t>
      </w:r>
      <w:r w:rsidR="00B54E47">
        <w:rPr>
          <w:rFonts w:ascii="Cambria" w:hAnsi="Cambria"/>
        </w:rPr>
        <w:t>.</w:t>
      </w:r>
    </w:p>
    <w:p w14:paraId="7DEB45E4" w14:textId="77777777" w:rsidR="00D661C9" w:rsidRPr="006430AD" w:rsidRDefault="00D661C9" w:rsidP="006430AD">
      <w:pPr>
        <w:numPr>
          <w:ilvl w:val="0"/>
          <w:numId w:val="6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Principios Generales del Derecho:</w:t>
      </w:r>
      <w:r w:rsidRPr="006430AD">
        <w:rPr>
          <w:rFonts w:ascii="Cambria" w:hAnsi="Cambria"/>
        </w:rPr>
        <w:t xml:space="preserve"> Fundamentos ético-jurídicos. Límite a la discrecionalidad administrativa (evita arbitrariedad). Aplican en defecto de Ley o costumbre.</w:t>
      </w:r>
    </w:p>
    <w:p w14:paraId="45E537C2" w14:textId="77777777" w:rsidR="00D661C9" w:rsidRPr="006430AD" w:rsidRDefault="00D661C9" w:rsidP="006430AD">
      <w:pPr>
        <w:numPr>
          <w:ilvl w:val="0"/>
          <w:numId w:val="6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Reglamentos:</w:t>
      </w:r>
      <w:r w:rsidRPr="006430AD">
        <w:rPr>
          <w:rFonts w:ascii="Cambria" w:hAnsi="Cambria"/>
        </w:rPr>
        <w:t xml:space="preserve"> Norma jurídica de carácter general dictada por la Administración, con valor subordinado a la Ley.</w:t>
      </w:r>
    </w:p>
    <w:p w14:paraId="0598F81A" w14:textId="571CDB7F" w:rsidR="00D661C9" w:rsidRPr="006430AD" w:rsidRDefault="00D661C9" w:rsidP="006430A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430AD">
        <w:rPr>
          <w:rFonts w:ascii="Cambria" w:hAnsi="Cambria"/>
          <w:b/>
          <w:bCs/>
          <w:color w:val="auto"/>
          <w:sz w:val="28"/>
          <w:szCs w:val="28"/>
        </w:rPr>
        <w:t>3. LA CONSTITUCIÓN</w:t>
      </w:r>
    </w:p>
    <w:p w14:paraId="5872C321" w14:textId="39E2C046" w:rsidR="00D661C9" w:rsidRPr="006430AD" w:rsidRDefault="00D661C9" w:rsidP="006430AD">
      <w:pPr>
        <w:numPr>
          <w:ilvl w:val="0"/>
          <w:numId w:val="7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Norma suprema del Ordenamiento Jurídico. Norma Jurídica vinculante.</w:t>
      </w:r>
    </w:p>
    <w:p w14:paraId="45B49FFB" w14:textId="77777777" w:rsidR="00D661C9" w:rsidRPr="006430AD" w:rsidRDefault="00D661C9" w:rsidP="006430AD">
      <w:pPr>
        <w:numPr>
          <w:ilvl w:val="0"/>
          <w:numId w:val="7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Regula derechos, libertades, organización de poderes y límites.</w:t>
      </w:r>
    </w:p>
    <w:p w14:paraId="3D6A359A" w14:textId="2040850C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3.1. Supremacía Formal</w:t>
      </w:r>
    </w:p>
    <w:p w14:paraId="2E97317C" w14:textId="77777777" w:rsidR="00D661C9" w:rsidRPr="006430AD" w:rsidRDefault="00D661C9" w:rsidP="006430AD">
      <w:pPr>
        <w:jc w:val="both"/>
        <w:rPr>
          <w:rFonts w:ascii="Cambria" w:hAnsi="Cambria"/>
        </w:rPr>
      </w:pPr>
      <w:r w:rsidRPr="006430AD">
        <w:rPr>
          <w:rFonts w:ascii="Cambria" w:hAnsi="Cambria"/>
        </w:rPr>
        <w:t>Procedimiento estricto de revisión (Arts. 166-169 CE):</w:t>
      </w:r>
    </w:p>
    <w:p w14:paraId="79522208" w14:textId="77777777" w:rsidR="00D661C9" w:rsidRPr="006430AD" w:rsidRDefault="00D661C9" w:rsidP="006430AD">
      <w:pPr>
        <w:numPr>
          <w:ilvl w:val="0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Procedimiento Agravado (Art. 168):</w:t>
      </w:r>
    </w:p>
    <w:p w14:paraId="5EF091C1" w14:textId="77777777" w:rsidR="00D661C9" w:rsidRPr="006430AD" w:rsidRDefault="00D661C9" w:rsidP="006430AD">
      <w:pPr>
        <w:numPr>
          <w:ilvl w:val="1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Materias: Revisión total, Título Preliminar, Título I (Sección 1ª), Título II (Corona).</w:t>
      </w:r>
    </w:p>
    <w:p w14:paraId="4E1474E6" w14:textId="77777777" w:rsidR="00D661C9" w:rsidRPr="006430AD" w:rsidRDefault="00D661C9" w:rsidP="006430AD">
      <w:pPr>
        <w:numPr>
          <w:ilvl w:val="1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Requisitos:</w:t>
      </w:r>
    </w:p>
    <w:p w14:paraId="01D588F4" w14:textId="77777777" w:rsidR="00D661C9" w:rsidRPr="006430AD" w:rsidRDefault="00D661C9" w:rsidP="006430AD">
      <w:pPr>
        <w:numPr>
          <w:ilvl w:val="2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lastRenderedPageBreak/>
        <w:t>Aprobación por 2/3 de cada Cámara.</w:t>
      </w:r>
    </w:p>
    <w:p w14:paraId="77F3B39B" w14:textId="77777777" w:rsidR="00D661C9" w:rsidRPr="006430AD" w:rsidRDefault="00D661C9" w:rsidP="006430AD">
      <w:pPr>
        <w:numPr>
          <w:ilvl w:val="2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Disolución inmediata de las Cortes.</w:t>
      </w:r>
    </w:p>
    <w:p w14:paraId="5B3E3FA4" w14:textId="77777777" w:rsidR="00D661C9" w:rsidRPr="006430AD" w:rsidRDefault="00D661C9" w:rsidP="006430AD">
      <w:pPr>
        <w:numPr>
          <w:ilvl w:val="2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Ratificación por nuevas Cámaras y aprobación por 2/3.</w:t>
      </w:r>
    </w:p>
    <w:p w14:paraId="7E1C4A92" w14:textId="77777777" w:rsidR="00D661C9" w:rsidRPr="006430AD" w:rsidRDefault="00D661C9" w:rsidP="006430AD">
      <w:pPr>
        <w:numPr>
          <w:ilvl w:val="2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Referéndum obligatorio.</w:t>
      </w:r>
    </w:p>
    <w:p w14:paraId="1E65B4A2" w14:textId="77777777" w:rsidR="00D661C9" w:rsidRPr="006430AD" w:rsidRDefault="00D661C9" w:rsidP="006430AD">
      <w:pPr>
        <w:numPr>
          <w:ilvl w:val="0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Procedimiento Ordinario (Art. 167):</w:t>
      </w:r>
    </w:p>
    <w:p w14:paraId="3ECF6C6A" w14:textId="77777777" w:rsidR="00D661C9" w:rsidRPr="006430AD" w:rsidRDefault="00D661C9" w:rsidP="006430AD">
      <w:pPr>
        <w:numPr>
          <w:ilvl w:val="1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Materias: Restantes normas.</w:t>
      </w:r>
    </w:p>
    <w:p w14:paraId="367EF5E0" w14:textId="77777777" w:rsidR="00D661C9" w:rsidRPr="006430AD" w:rsidRDefault="00D661C9" w:rsidP="006430AD">
      <w:pPr>
        <w:numPr>
          <w:ilvl w:val="1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Requisitos: Aprobación por 3/5 de cada Cámara. Si no hay acuerdo: Comisión paritaria. Si no, Congreso 2/3 y Senado mayoría absoluta.</w:t>
      </w:r>
    </w:p>
    <w:p w14:paraId="3FAB6446" w14:textId="77777777" w:rsidR="00D661C9" w:rsidRPr="006430AD" w:rsidRDefault="00D661C9" w:rsidP="006430AD">
      <w:pPr>
        <w:numPr>
          <w:ilvl w:val="1"/>
          <w:numId w:val="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Referéndum: Solo si lo solicita 1/10 de los miembros en 15 días.</w:t>
      </w:r>
    </w:p>
    <w:p w14:paraId="2D32995D" w14:textId="77777777" w:rsidR="00D661C9" w:rsidRPr="006430AD" w:rsidRDefault="00D661C9" w:rsidP="006430AD">
      <w:pPr>
        <w:numPr>
          <w:ilvl w:val="0"/>
          <w:numId w:val="9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Límites:</w:t>
      </w:r>
      <w:r w:rsidRPr="006430AD">
        <w:rPr>
          <w:rFonts w:ascii="Cambria" w:hAnsi="Cambria"/>
        </w:rPr>
        <w:t xml:space="preserve"> No puede iniciarse reforma en tiempo de guerra o estados de alarma, excepción o sitio (Art. 169).</w:t>
      </w:r>
    </w:p>
    <w:p w14:paraId="39ECBF78" w14:textId="77777777" w:rsidR="00B54E47" w:rsidRPr="00B54E47" w:rsidRDefault="00D661C9" w:rsidP="006430AD">
      <w:pPr>
        <w:numPr>
          <w:ilvl w:val="0"/>
          <w:numId w:val="9"/>
        </w:numPr>
        <w:jc w:val="both"/>
        <w:rPr>
          <w:rFonts w:ascii="Cambria" w:hAnsi="Cambria"/>
          <w:b/>
          <w:bCs/>
        </w:rPr>
      </w:pPr>
      <w:r w:rsidRPr="00B54E47">
        <w:rPr>
          <w:rFonts w:ascii="Cambria" w:hAnsi="Cambria"/>
          <w:b/>
          <w:bCs/>
        </w:rPr>
        <w:t>Iniciativa:</w:t>
      </w:r>
      <w:r w:rsidRPr="00B54E47">
        <w:rPr>
          <w:rFonts w:ascii="Cambria" w:hAnsi="Cambria"/>
        </w:rPr>
        <w:t xml:space="preserve"> Gobierno, Congreso, Senado, Asambleas CC.AA. </w:t>
      </w:r>
    </w:p>
    <w:p w14:paraId="68CD1B2E" w14:textId="2013FD65" w:rsidR="00D661C9" w:rsidRPr="00B54E47" w:rsidRDefault="00D661C9" w:rsidP="00B54E4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B54E47">
        <w:rPr>
          <w:rFonts w:ascii="Cambria" w:hAnsi="Cambria"/>
          <w:b/>
          <w:bCs/>
          <w:color w:val="auto"/>
          <w:sz w:val="24"/>
          <w:szCs w:val="24"/>
        </w:rPr>
        <w:t>3.2. Supremacía Material (Art. 9 CE)</w:t>
      </w:r>
    </w:p>
    <w:p w14:paraId="1F989B7D" w14:textId="77777777" w:rsidR="00D661C9" w:rsidRPr="006430AD" w:rsidRDefault="00D661C9" w:rsidP="006430AD">
      <w:pPr>
        <w:numPr>
          <w:ilvl w:val="0"/>
          <w:numId w:val="10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Subordinación de todas las normas a la Constitución.</w:t>
      </w:r>
    </w:p>
    <w:p w14:paraId="3C91D3D7" w14:textId="77777777" w:rsidR="00D661C9" w:rsidRPr="006430AD" w:rsidRDefault="00D661C9" w:rsidP="006430AD">
      <w:pPr>
        <w:numPr>
          <w:ilvl w:val="0"/>
          <w:numId w:val="10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Vincula a Jueces y Tribunales (LOPJ Art. 5).</w:t>
      </w:r>
    </w:p>
    <w:p w14:paraId="4178B93F" w14:textId="77777777" w:rsidR="00D661C9" w:rsidRPr="006430AD" w:rsidRDefault="00D661C9" w:rsidP="006430AD">
      <w:pPr>
        <w:numPr>
          <w:ilvl w:val="0"/>
          <w:numId w:val="10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Garantía:</w:t>
      </w:r>
      <w:r w:rsidRPr="006430AD">
        <w:rPr>
          <w:rFonts w:ascii="Cambria" w:hAnsi="Cambria"/>
        </w:rPr>
        <w:t xml:space="preserve"> Recurso de Inconstitucionalidad y Cuestión de Inconstitucionalidad ante el Tribunal Constitucional.</w:t>
      </w:r>
    </w:p>
    <w:p w14:paraId="4F676D11" w14:textId="77777777" w:rsidR="00D661C9" w:rsidRPr="006430AD" w:rsidRDefault="00D661C9" w:rsidP="006430A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430AD">
        <w:rPr>
          <w:rFonts w:ascii="Cambria" w:hAnsi="Cambria"/>
          <w:b/>
          <w:bCs/>
          <w:color w:val="auto"/>
          <w:sz w:val="28"/>
          <w:szCs w:val="28"/>
        </w:rPr>
        <w:t>4. LAS LEYES Y DISPOSICIONES CON RANGO DE LEY</w:t>
      </w:r>
    </w:p>
    <w:p w14:paraId="4DD01472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4.1. Leyes Parlamentarias</w:t>
      </w:r>
    </w:p>
    <w:p w14:paraId="42AD2923" w14:textId="77777777" w:rsidR="00D661C9" w:rsidRPr="006430AD" w:rsidRDefault="00D661C9" w:rsidP="006430AD">
      <w:pPr>
        <w:numPr>
          <w:ilvl w:val="0"/>
          <w:numId w:val="11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Leyes Orgánicas (Art. 81 CE):</w:t>
      </w:r>
    </w:p>
    <w:p w14:paraId="081007BF" w14:textId="77777777" w:rsidR="00D661C9" w:rsidRPr="006430AD" w:rsidRDefault="00D661C9" w:rsidP="006430AD">
      <w:pPr>
        <w:numPr>
          <w:ilvl w:val="1"/>
          <w:numId w:val="11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Material:</w:t>
      </w:r>
      <w:r w:rsidRPr="006430AD">
        <w:rPr>
          <w:rFonts w:ascii="Cambria" w:hAnsi="Cambria"/>
        </w:rPr>
        <w:t xml:space="preserve"> Desarrollo de Derechos Fundamentales y Libertades Públicas, Estatutos de Autonomía, Régimen Electoral General y otras previstas.</w:t>
      </w:r>
    </w:p>
    <w:p w14:paraId="6A05F0AB" w14:textId="77777777" w:rsidR="00D661C9" w:rsidRPr="00B54E47" w:rsidRDefault="00D661C9" w:rsidP="006430AD">
      <w:pPr>
        <w:numPr>
          <w:ilvl w:val="1"/>
          <w:numId w:val="11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Formal:</w:t>
      </w:r>
      <w:r w:rsidRPr="006430AD">
        <w:rPr>
          <w:rFonts w:ascii="Cambria" w:hAnsi="Cambria"/>
        </w:rPr>
        <w:t xml:space="preserve"> Aprobación, </w:t>
      </w:r>
      <w:r w:rsidRPr="00B54E47">
        <w:rPr>
          <w:rFonts w:ascii="Cambria" w:hAnsi="Cambria"/>
        </w:rPr>
        <w:t>modificación o derogación requiere mayoría absoluta del Congreso.</w:t>
      </w:r>
    </w:p>
    <w:p w14:paraId="00EEB880" w14:textId="77777777" w:rsidR="00D661C9" w:rsidRPr="006430AD" w:rsidRDefault="00D661C9" w:rsidP="006430AD">
      <w:pPr>
        <w:numPr>
          <w:ilvl w:val="0"/>
          <w:numId w:val="11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Leyes Ordinarias:</w:t>
      </w:r>
    </w:p>
    <w:p w14:paraId="6128BAF3" w14:textId="77777777" w:rsidR="00D661C9" w:rsidRPr="006430AD" w:rsidRDefault="00D661C9" w:rsidP="006430AD">
      <w:pPr>
        <w:numPr>
          <w:ilvl w:val="1"/>
          <w:numId w:val="11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 xml:space="preserve">Aprobación por </w:t>
      </w:r>
      <w:r w:rsidRPr="006430AD">
        <w:rPr>
          <w:rFonts w:ascii="Cambria" w:hAnsi="Cambria"/>
          <w:b/>
          <w:bCs/>
        </w:rPr>
        <w:t>mayoría simple</w:t>
      </w:r>
      <w:r w:rsidRPr="006430AD">
        <w:rPr>
          <w:rFonts w:ascii="Cambria" w:hAnsi="Cambria"/>
        </w:rPr>
        <w:t>.</w:t>
      </w:r>
    </w:p>
    <w:p w14:paraId="7298DBCF" w14:textId="77777777" w:rsidR="00D661C9" w:rsidRPr="006430AD" w:rsidRDefault="00D661C9" w:rsidP="006430AD">
      <w:pPr>
        <w:numPr>
          <w:ilvl w:val="1"/>
          <w:numId w:val="11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Tipos: Leyes de Pleno y Leyes de Comisión (Art. 75 CE).</w:t>
      </w:r>
    </w:p>
    <w:p w14:paraId="6D359034" w14:textId="77777777" w:rsidR="00D661C9" w:rsidRPr="006430AD" w:rsidRDefault="00D661C9" w:rsidP="006430AD">
      <w:pPr>
        <w:numPr>
          <w:ilvl w:val="1"/>
          <w:numId w:val="11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Materias excluidas de delegación en Comisión: Reforma constitucional, cuestiones internacionales, leyes orgánicas/de bases, Presupuestos Generales.</w:t>
      </w:r>
    </w:p>
    <w:p w14:paraId="3AEA0C68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lastRenderedPageBreak/>
        <w:t>4.2. Disposiciones del Gobierno con fuerza de Ley</w:t>
      </w:r>
    </w:p>
    <w:p w14:paraId="3FEAD2D0" w14:textId="77777777" w:rsidR="00D661C9" w:rsidRPr="006430AD" w:rsidRDefault="00D661C9" w:rsidP="006430AD">
      <w:pPr>
        <w:numPr>
          <w:ilvl w:val="0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Decretos-leyes (Art. 86 CE):</w:t>
      </w:r>
    </w:p>
    <w:p w14:paraId="2EA65805" w14:textId="77777777" w:rsidR="00D661C9" w:rsidRPr="006430AD" w:rsidRDefault="00D661C9" w:rsidP="006430AD">
      <w:pPr>
        <w:numPr>
          <w:ilvl w:val="1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 xml:space="preserve">Facultad del Gobierno en caso de </w:t>
      </w:r>
      <w:r w:rsidRPr="006430AD">
        <w:rPr>
          <w:rFonts w:ascii="Cambria" w:hAnsi="Cambria"/>
          <w:b/>
          <w:bCs/>
        </w:rPr>
        <w:t>extraordinaria y urgente necesidad</w:t>
      </w:r>
      <w:r w:rsidRPr="006430AD">
        <w:rPr>
          <w:rFonts w:ascii="Cambria" w:hAnsi="Cambria"/>
        </w:rPr>
        <w:t>.</w:t>
      </w:r>
    </w:p>
    <w:p w14:paraId="3E8B8538" w14:textId="77777777" w:rsidR="00D661C9" w:rsidRPr="006430AD" w:rsidRDefault="00D661C9" w:rsidP="006430AD">
      <w:pPr>
        <w:numPr>
          <w:ilvl w:val="1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Límites:</w:t>
      </w:r>
      <w:r w:rsidRPr="006430AD">
        <w:rPr>
          <w:rFonts w:ascii="Cambria" w:hAnsi="Cambria"/>
        </w:rPr>
        <w:t xml:space="preserve"> No pueden afectar a instituciones básicas del Estado, derechos del Título I, régimen de CC.AA. ni derecho electoral.</w:t>
      </w:r>
    </w:p>
    <w:p w14:paraId="0982812D" w14:textId="77777777" w:rsidR="00D661C9" w:rsidRPr="006430AD" w:rsidRDefault="00D661C9" w:rsidP="006430AD">
      <w:pPr>
        <w:numPr>
          <w:ilvl w:val="1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Carácter provisional:</w:t>
      </w:r>
      <w:r w:rsidRPr="006430AD">
        <w:rPr>
          <w:rFonts w:ascii="Cambria" w:hAnsi="Cambria"/>
        </w:rPr>
        <w:t xml:space="preserve"> Deben someterse a debate/votación en el Congreso en 30 días para convalidación o derogación.</w:t>
      </w:r>
    </w:p>
    <w:p w14:paraId="6EA247ED" w14:textId="77777777" w:rsidR="00D661C9" w:rsidRPr="006430AD" w:rsidRDefault="00D661C9" w:rsidP="006430AD">
      <w:pPr>
        <w:numPr>
          <w:ilvl w:val="0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Delegación Legislativa (Decretos Legislativos):</w:t>
      </w:r>
    </w:p>
    <w:p w14:paraId="62AE5238" w14:textId="77777777" w:rsidR="00D661C9" w:rsidRPr="006430AD" w:rsidRDefault="00D661C9" w:rsidP="006430AD">
      <w:pPr>
        <w:numPr>
          <w:ilvl w:val="1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Cortes delegan en el Gobierno la potestad de dictar normas con rango de ley.</w:t>
      </w:r>
    </w:p>
    <w:p w14:paraId="549529C0" w14:textId="77777777" w:rsidR="00D661C9" w:rsidRPr="006430AD" w:rsidRDefault="00D661C9" w:rsidP="006430AD">
      <w:pPr>
        <w:numPr>
          <w:ilvl w:val="1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Modalidades:</w:t>
      </w:r>
    </w:p>
    <w:p w14:paraId="796F8ACE" w14:textId="77777777" w:rsidR="00D661C9" w:rsidRPr="006430AD" w:rsidRDefault="00D661C9" w:rsidP="006430AD">
      <w:pPr>
        <w:numPr>
          <w:ilvl w:val="2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Textos refundidos:</w:t>
      </w:r>
      <w:r w:rsidRPr="006430AD">
        <w:rPr>
          <w:rFonts w:ascii="Cambria" w:hAnsi="Cambria"/>
        </w:rPr>
        <w:t xml:space="preserve"> Unificar varios textos legales (Ley ordinaria autoriza).</w:t>
      </w:r>
    </w:p>
    <w:p w14:paraId="472CFBCB" w14:textId="77777777" w:rsidR="00D661C9" w:rsidRPr="00B00690" w:rsidRDefault="00D661C9" w:rsidP="006430AD">
      <w:pPr>
        <w:numPr>
          <w:ilvl w:val="2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Textos articulados:</w:t>
      </w:r>
      <w:r w:rsidRPr="006430AD">
        <w:rPr>
          <w:rFonts w:ascii="Cambria" w:hAnsi="Cambria"/>
        </w:rPr>
        <w:t xml:space="preserve"> </w:t>
      </w:r>
      <w:r w:rsidRPr="00B00690">
        <w:rPr>
          <w:rFonts w:ascii="Cambria" w:hAnsi="Cambria"/>
        </w:rPr>
        <w:t>Desarrollar una Ley de Bases (establece directrices).</w:t>
      </w:r>
    </w:p>
    <w:p w14:paraId="23C4776F" w14:textId="77777777" w:rsidR="00D661C9" w:rsidRPr="006430AD" w:rsidRDefault="00D661C9" w:rsidP="006430AD">
      <w:pPr>
        <w:numPr>
          <w:ilvl w:val="1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Requisitos:</w:t>
      </w:r>
      <w:r w:rsidRPr="006430AD">
        <w:rPr>
          <w:rFonts w:ascii="Cambria" w:hAnsi="Cambria"/>
        </w:rPr>
        <w:t xml:space="preserve"> Delegación expresa, materia concreta y plazo fijo.</w:t>
      </w:r>
    </w:p>
    <w:p w14:paraId="4326AB40" w14:textId="77777777" w:rsidR="00D661C9" w:rsidRPr="006430AD" w:rsidRDefault="00D661C9" w:rsidP="006430AD">
      <w:pPr>
        <w:numPr>
          <w:ilvl w:val="1"/>
          <w:numId w:val="12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Prohibiciones:</w:t>
      </w:r>
      <w:r w:rsidRPr="006430AD">
        <w:rPr>
          <w:rFonts w:ascii="Cambria" w:hAnsi="Cambria"/>
        </w:rPr>
        <w:t xml:space="preserve"> La Ley de Bases no puede autorizar su propia modificación ni dictar normas retroactivas.</w:t>
      </w:r>
    </w:p>
    <w:p w14:paraId="3D848C7E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4.3. Iniciativa Legislativa (Arts. 87 y 88 CE)</w:t>
      </w:r>
    </w:p>
    <w:p w14:paraId="210E9A3D" w14:textId="77777777" w:rsidR="00D661C9" w:rsidRPr="006430AD" w:rsidRDefault="00D661C9" w:rsidP="006430AD">
      <w:pPr>
        <w:numPr>
          <w:ilvl w:val="0"/>
          <w:numId w:val="13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Gobierno:</w:t>
      </w:r>
      <w:r w:rsidRPr="006430AD">
        <w:rPr>
          <w:rFonts w:ascii="Cambria" w:hAnsi="Cambria"/>
        </w:rPr>
        <w:t xml:space="preserve"> Proyecto de Ley (aprobado por Consejo de </w:t>
      </w:r>
      <w:proofErr w:type="gramStart"/>
      <w:r w:rsidRPr="006430AD">
        <w:rPr>
          <w:rFonts w:ascii="Cambria" w:hAnsi="Cambria"/>
        </w:rPr>
        <w:t>Ministros</w:t>
      </w:r>
      <w:proofErr w:type="gramEnd"/>
      <w:r w:rsidRPr="006430AD">
        <w:rPr>
          <w:rFonts w:ascii="Cambria" w:hAnsi="Cambria"/>
        </w:rPr>
        <w:t>). Prioridad en tramitación.</w:t>
      </w:r>
    </w:p>
    <w:p w14:paraId="483FCF2E" w14:textId="77777777" w:rsidR="00D661C9" w:rsidRPr="006430AD" w:rsidRDefault="00D661C9" w:rsidP="006430AD">
      <w:pPr>
        <w:numPr>
          <w:ilvl w:val="0"/>
          <w:numId w:val="13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Congreso y Senado:</w:t>
      </w:r>
      <w:r w:rsidRPr="006430AD">
        <w:rPr>
          <w:rFonts w:ascii="Cambria" w:hAnsi="Cambria"/>
        </w:rPr>
        <w:t xml:space="preserve"> Proposición de Ley (25 diputados o 25 senadores).</w:t>
      </w:r>
    </w:p>
    <w:p w14:paraId="52FBFA51" w14:textId="77777777" w:rsidR="00D661C9" w:rsidRPr="006430AD" w:rsidRDefault="00D661C9" w:rsidP="006430AD">
      <w:pPr>
        <w:numPr>
          <w:ilvl w:val="0"/>
          <w:numId w:val="13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Asambleas Legislativas CC.AA.:</w:t>
      </w:r>
      <w:r w:rsidRPr="006430AD">
        <w:rPr>
          <w:rFonts w:ascii="Cambria" w:hAnsi="Cambria"/>
        </w:rPr>
        <w:t xml:space="preserve"> Solicitud al Gobierno o a la Mesa del Congreso.</w:t>
      </w:r>
    </w:p>
    <w:p w14:paraId="27BED0C4" w14:textId="77777777" w:rsidR="00D661C9" w:rsidRPr="006430AD" w:rsidRDefault="00D661C9" w:rsidP="006430AD">
      <w:pPr>
        <w:numPr>
          <w:ilvl w:val="0"/>
          <w:numId w:val="13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Iniciativa Popular:</w:t>
      </w:r>
      <w:r w:rsidRPr="006430AD">
        <w:rPr>
          <w:rFonts w:ascii="Cambria" w:hAnsi="Cambria"/>
        </w:rPr>
        <w:t xml:space="preserve"> Mínimo 500.000 firmas acreditadas.</w:t>
      </w:r>
    </w:p>
    <w:p w14:paraId="5E5BB2C9" w14:textId="77777777" w:rsidR="00D661C9" w:rsidRPr="006430AD" w:rsidRDefault="00D661C9" w:rsidP="006430AD">
      <w:pPr>
        <w:numPr>
          <w:ilvl w:val="1"/>
          <w:numId w:val="13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Exclusiones:</w:t>
      </w:r>
      <w:r w:rsidRPr="006430AD">
        <w:rPr>
          <w:rFonts w:ascii="Cambria" w:hAnsi="Cambria"/>
        </w:rPr>
        <w:t xml:space="preserve"> Materias de ley orgánica, tributaria, internacional, prerrogativa de gracia, reforma constitucional.</w:t>
      </w:r>
    </w:p>
    <w:p w14:paraId="7EE6C313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4.4. Tramitación</w:t>
      </w:r>
    </w:p>
    <w:p w14:paraId="75D6ABFB" w14:textId="77777777" w:rsidR="00D661C9" w:rsidRPr="006430AD" w:rsidRDefault="00D661C9" w:rsidP="006430AD">
      <w:pPr>
        <w:numPr>
          <w:ilvl w:val="0"/>
          <w:numId w:val="14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Congreso:</w:t>
      </w:r>
      <w:r w:rsidRPr="006430AD">
        <w:rPr>
          <w:rFonts w:ascii="Cambria" w:hAnsi="Cambria"/>
        </w:rPr>
        <w:t xml:space="preserve"> Publicación, enmiendas (15 días), informe ponencia, debate/votación en comisión, votación en Pleno. Remisión al Senado.</w:t>
      </w:r>
    </w:p>
    <w:p w14:paraId="4790B498" w14:textId="77777777" w:rsidR="00D661C9" w:rsidRPr="006430AD" w:rsidRDefault="00D661C9" w:rsidP="006430AD">
      <w:pPr>
        <w:numPr>
          <w:ilvl w:val="0"/>
          <w:numId w:val="14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Senado:</w:t>
      </w:r>
      <w:r w:rsidRPr="006430AD">
        <w:rPr>
          <w:rFonts w:ascii="Cambria" w:hAnsi="Cambria"/>
        </w:rPr>
        <w:t xml:space="preserve"> 2 meses para vetar (mayoría absoluta), enmendar o aceptar.</w:t>
      </w:r>
    </w:p>
    <w:p w14:paraId="156D012A" w14:textId="77777777" w:rsidR="00D661C9" w:rsidRPr="006430AD" w:rsidRDefault="00D661C9" w:rsidP="006430AD">
      <w:pPr>
        <w:numPr>
          <w:ilvl w:val="0"/>
          <w:numId w:val="14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lastRenderedPageBreak/>
        <w:t>Sanción (Art. 91):</w:t>
      </w:r>
      <w:r w:rsidRPr="006430AD">
        <w:rPr>
          <w:rFonts w:ascii="Cambria" w:hAnsi="Cambria"/>
        </w:rPr>
        <w:t xml:space="preserve"> El Rey sanciona en 15 días, promulga y ordena publicación.</w:t>
      </w:r>
    </w:p>
    <w:p w14:paraId="11D268D9" w14:textId="77777777" w:rsidR="00D661C9" w:rsidRPr="006430AD" w:rsidRDefault="00D661C9" w:rsidP="006430AD">
      <w:pPr>
        <w:numPr>
          <w:ilvl w:val="0"/>
          <w:numId w:val="14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Entrada en vigor:</w:t>
      </w:r>
      <w:r w:rsidRPr="006430AD">
        <w:rPr>
          <w:rFonts w:ascii="Cambria" w:hAnsi="Cambria"/>
        </w:rPr>
        <w:t xml:space="preserve"> A los 20 días de su publicación en BOE (salvo disposición contraria).</w:t>
      </w:r>
    </w:p>
    <w:p w14:paraId="500D1656" w14:textId="77777777" w:rsidR="00D661C9" w:rsidRPr="006430AD" w:rsidRDefault="00D661C9" w:rsidP="006430A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6430AD">
        <w:rPr>
          <w:rFonts w:ascii="Cambria" w:hAnsi="Cambria"/>
          <w:b/>
          <w:bCs/>
          <w:color w:val="auto"/>
          <w:sz w:val="24"/>
          <w:szCs w:val="24"/>
        </w:rPr>
        <w:t>4.5. Leyes particulares (Art. 150 CE)</w:t>
      </w:r>
    </w:p>
    <w:p w14:paraId="211EC25A" w14:textId="77777777" w:rsidR="00D661C9" w:rsidRPr="006430AD" w:rsidRDefault="00D661C9" w:rsidP="006430AD">
      <w:pPr>
        <w:numPr>
          <w:ilvl w:val="0"/>
          <w:numId w:val="15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Leyes Marco:</w:t>
      </w:r>
      <w:r w:rsidRPr="006430AD">
        <w:rPr>
          <w:rFonts w:ascii="Cambria" w:hAnsi="Cambria"/>
        </w:rPr>
        <w:t xml:space="preserve"> Cortes atribuyen a CC.AA. facultad de dictar normas sobre competencia estatal.</w:t>
      </w:r>
    </w:p>
    <w:p w14:paraId="3412B9C2" w14:textId="77777777" w:rsidR="00D661C9" w:rsidRPr="006430AD" w:rsidRDefault="00D661C9" w:rsidP="006430AD">
      <w:pPr>
        <w:numPr>
          <w:ilvl w:val="0"/>
          <w:numId w:val="15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Leyes de Armonización:</w:t>
      </w:r>
      <w:r w:rsidRPr="006430AD">
        <w:rPr>
          <w:rFonts w:ascii="Cambria" w:hAnsi="Cambria"/>
        </w:rPr>
        <w:t xml:space="preserve"> Establecen principios para armonizar disposiciones de las CC.AA. por interés general.</w:t>
      </w:r>
    </w:p>
    <w:p w14:paraId="4D6D10C2" w14:textId="77777777" w:rsidR="00D661C9" w:rsidRPr="006430AD" w:rsidRDefault="00D661C9" w:rsidP="006430A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430AD">
        <w:rPr>
          <w:rFonts w:ascii="Cambria" w:hAnsi="Cambria"/>
          <w:b/>
          <w:bCs/>
          <w:color w:val="auto"/>
          <w:sz w:val="28"/>
          <w:szCs w:val="28"/>
        </w:rPr>
        <w:t>5. LOS TRATADOS INTERNACIONALES</w:t>
      </w:r>
    </w:p>
    <w:p w14:paraId="6C28AEAD" w14:textId="77777777" w:rsidR="00D661C9" w:rsidRPr="006430AD" w:rsidRDefault="00D661C9" w:rsidP="006430AD">
      <w:pPr>
        <w:numPr>
          <w:ilvl w:val="0"/>
          <w:numId w:val="16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Forman parte del Ordenamiento Jurídico interno una vez publicados en el BOE.</w:t>
      </w:r>
    </w:p>
    <w:p w14:paraId="6FC218A2" w14:textId="77777777" w:rsidR="00D661C9" w:rsidRPr="006430AD" w:rsidRDefault="00D661C9" w:rsidP="006430AD">
      <w:pPr>
        <w:numPr>
          <w:ilvl w:val="0"/>
          <w:numId w:val="16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Tipos de autorización:</w:t>
      </w:r>
    </w:p>
    <w:p w14:paraId="0437ED60" w14:textId="77777777" w:rsidR="00D661C9" w:rsidRPr="006430AD" w:rsidRDefault="00D661C9" w:rsidP="006430AD">
      <w:pPr>
        <w:numPr>
          <w:ilvl w:val="1"/>
          <w:numId w:val="16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Mediante Ley Orgánica (Art. 93 CE):</w:t>
      </w:r>
      <w:r w:rsidRPr="006430AD">
        <w:rPr>
          <w:rFonts w:ascii="Cambria" w:hAnsi="Cambria"/>
        </w:rPr>
        <w:t xml:space="preserve"> Tratados que atribuyan ejercicio de competencias constitucionales a organización internacional.</w:t>
      </w:r>
    </w:p>
    <w:p w14:paraId="709A2C5A" w14:textId="77777777" w:rsidR="00D661C9" w:rsidRPr="006430AD" w:rsidRDefault="00D661C9" w:rsidP="006430AD">
      <w:pPr>
        <w:numPr>
          <w:ilvl w:val="1"/>
          <w:numId w:val="16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Autorización previa de Cortes (Art. 94.1 CE):</w:t>
      </w:r>
      <w:r w:rsidRPr="006430AD">
        <w:rPr>
          <w:rFonts w:ascii="Cambria" w:hAnsi="Cambria"/>
        </w:rPr>
        <w:t xml:space="preserve"> Carácter político, militar, integridad territorial, obligaciones financieras, modificación de leyes.</w:t>
      </w:r>
    </w:p>
    <w:p w14:paraId="65A4668A" w14:textId="77777777" w:rsidR="00D661C9" w:rsidRPr="006430AD" w:rsidRDefault="00D661C9" w:rsidP="006430AD">
      <w:pPr>
        <w:numPr>
          <w:ilvl w:val="1"/>
          <w:numId w:val="16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Información a Cortes (Art. 94.2 CE):</w:t>
      </w:r>
      <w:r w:rsidRPr="006430AD">
        <w:rPr>
          <w:rFonts w:ascii="Cambria" w:hAnsi="Cambria"/>
        </w:rPr>
        <w:t xml:space="preserve"> Resto de tratados concluidos por el Gobierno.</w:t>
      </w:r>
    </w:p>
    <w:p w14:paraId="6EFEA10F" w14:textId="77777777" w:rsidR="00D661C9" w:rsidRPr="006430AD" w:rsidRDefault="00D661C9" w:rsidP="006430AD">
      <w:pPr>
        <w:numPr>
          <w:ilvl w:val="0"/>
          <w:numId w:val="16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Derogación/Modificación:</w:t>
      </w:r>
      <w:r w:rsidRPr="006430AD">
        <w:rPr>
          <w:rFonts w:ascii="Cambria" w:hAnsi="Cambria"/>
        </w:rPr>
        <w:t xml:space="preserve"> Solo según lo previsto en el propio Tratado o normas de Derecho Internacional.</w:t>
      </w:r>
    </w:p>
    <w:p w14:paraId="3975AFFD" w14:textId="77777777" w:rsidR="00D661C9" w:rsidRPr="006430AD" w:rsidRDefault="00D661C9" w:rsidP="006430A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430AD">
        <w:rPr>
          <w:rFonts w:ascii="Cambria" w:hAnsi="Cambria"/>
          <w:b/>
          <w:bCs/>
          <w:color w:val="auto"/>
          <w:sz w:val="28"/>
          <w:szCs w:val="28"/>
        </w:rPr>
        <w:t>6. DERECHO COMUNITARIO Y DERECHO ESPAÑOL</w:t>
      </w:r>
    </w:p>
    <w:p w14:paraId="72ED5A58" w14:textId="77777777" w:rsidR="00D661C9" w:rsidRPr="006430AD" w:rsidRDefault="00D661C9" w:rsidP="006430AD">
      <w:pPr>
        <w:numPr>
          <w:ilvl w:val="0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Incorporación del Ordenamiento Jurídico Comunitario tras la entrada en la UE.</w:t>
      </w:r>
    </w:p>
    <w:p w14:paraId="16AFCF38" w14:textId="77777777" w:rsidR="00D661C9" w:rsidRPr="006430AD" w:rsidRDefault="00D661C9" w:rsidP="006430AD">
      <w:pPr>
        <w:numPr>
          <w:ilvl w:val="0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Principio de Primacía:</w:t>
      </w:r>
      <w:r w:rsidRPr="006430AD">
        <w:rPr>
          <w:rFonts w:ascii="Cambria" w:hAnsi="Cambria"/>
        </w:rPr>
        <w:t xml:space="preserve"> El Derecho Comunitario prevalece sobre el nacional (incompatible mantener norma interna contraria).</w:t>
      </w:r>
    </w:p>
    <w:p w14:paraId="71AD4486" w14:textId="77777777" w:rsidR="00D661C9" w:rsidRPr="006430AD" w:rsidRDefault="00D661C9" w:rsidP="006430AD">
      <w:pPr>
        <w:numPr>
          <w:ilvl w:val="0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Atribuciones:</w:t>
      </w:r>
      <w:r w:rsidRPr="006430AD">
        <w:rPr>
          <w:rFonts w:ascii="Cambria" w:hAnsi="Cambria"/>
        </w:rPr>
        <w:t xml:space="preserve"> Los órganos nacionales dejan de ser competentes en materias transferidas.</w:t>
      </w:r>
    </w:p>
    <w:p w14:paraId="1F2AB6D4" w14:textId="77777777" w:rsidR="00D661C9" w:rsidRPr="006430AD" w:rsidRDefault="00D661C9" w:rsidP="006430AD">
      <w:pPr>
        <w:numPr>
          <w:ilvl w:val="0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Competencias exclusivas de la Unión (Art. 3 TFUE):</w:t>
      </w:r>
    </w:p>
    <w:p w14:paraId="44B49717" w14:textId="77777777" w:rsidR="00D661C9" w:rsidRPr="006430AD" w:rsidRDefault="00D661C9" w:rsidP="006430AD">
      <w:pPr>
        <w:numPr>
          <w:ilvl w:val="1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Unión Aduanera.</w:t>
      </w:r>
    </w:p>
    <w:p w14:paraId="5F153069" w14:textId="77777777" w:rsidR="00D661C9" w:rsidRPr="006430AD" w:rsidRDefault="00D661C9" w:rsidP="006430AD">
      <w:pPr>
        <w:numPr>
          <w:ilvl w:val="1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Normas sobre competencia (Mercado Interior).</w:t>
      </w:r>
    </w:p>
    <w:p w14:paraId="4AEF0AEE" w14:textId="77777777" w:rsidR="00D661C9" w:rsidRPr="006430AD" w:rsidRDefault="00D661C9" w:rsidP="006430AD">
      <w:pPr>
        <w:numPr>
          <w:ilvl w:val="1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lastRenderedPageBreak/>
        <w:t>Política Monetaria (</w:t>
      </w:r>
      <w:proofErr w:type="gramStart"/>
      <w:r w:rsidRPr="006430AD">
        <w:rPr>
          <w:rFonts w:ascii="Cambria" w:hAnsi="Cambria"/>
        </w:rPr>
        <w:t>Euro</w:t>
      </w:r>
      <w:proofErr w:type="gramEnd"/>
      <w:r w:rsidRPr="006430AD">
        <w:rPr>
          <w:rFonts w:ascii="Cambria" w:hAnsi="Cambria"/>
        </w:rPr>
        <w:t>).</w:t>
      </w:r>
    </w:p>
    <w:p w14:paraId="4F831DAF" w14:textId="77777777" w:rsidR="00D661C9" w:rsidRPr="006430AD" w:rsidRDefault="00D661C9" w:rsidP="006430AD">
      <w:pPr>
        <w:numPr>
          <w:ilvl w:val="1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Conservación recursos biológicos marinos.</w:t>
      </w:r>
    </w:p>
    <w:p w14:paraId="74169884" w14:textId="77777777" w:rsidR="00D661C9" w:rsidRPr="006430AD" w:rsidRDefault="00D661C9" w:rsidP="006430AD">
      <w:pPr>
        <w:numPr>
          <w:ilvl w:val="1"/>
          <w:numId w:val="17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Política Comercial Común.</w:t>
      </w:r>
    </w:p>
    <w:p w14:paraId="21E5E6E8" w14:textId="77777777" w:rsidR="00D661C9" w:rsidRPr="006430AD" w:rsidRDefault="00D661C9" w:rsidP="006430A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6430AD">
        <w:rPr>
          <w:rFonts w:ascii="Cambria" w:hAnsi="Cambria"/>
          <w:b/>
          <w:bCs/>
          <w:color w:val="auto"/>
          <w:sz w:val="28"/>
          <w:szCs w:val="28"/>
        </w:rPr>
        <w:t>7. CONCLUSIÓN</w:t>
      </w:r>
    </w:p>
    <w:p w14:paraId="0BD81BF0" w14:textId="77777777" w:rsidR="00D661C9" w:rsidRPr="006430AD" w:rsidRDefault="00D661C9" w:rsidP="006430AD">
      <w:pPr>
        <w:numPr>
          <w:ilvl w:val="0"/>
          <w:numId w:val="18"/>
        </w:numPr>
        <w:jc w:val="both"/>
        <w:rPr>
          <w:rFonts w:ascii="Cambria" w:hAnsi="Cambria"/>
        </w:rPr>
      </w:pPr>
      <w:r w:rsidRPr="006430AD">
        <w:rPr>
          <w:rFonts w:ascii="Cambria" w:hAnsi="Cambria"/>
        </w:rPr>
        <w:t>El Derecho Administrativo regula la producción de normas jurídico-administrativas.</w:t>
      </w:r>
    </w:p>
    <w:p w14:paraId="7CB48EDD" w14:textId="77777777" w:rsidR="00D661C9" w:rsidRPr="006430AD" w:rsidRDefault="00D661C9" w:rsidP="006430AD">
      <w:pPr>
        <w:numPr>
          <w:ilvl w:val="0"/>
          <w:numId w:val="18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Diferencia clave con Derecho Privado:</w:t>
      </w:r>
    </w:p>
    <w:p w14:paraId="35D9BBD5" w14:textId="77777777" w:rsidR="00D661C9" w:rsidRPr="006430AD" w:rsidRDefault="00D661C9" w:rsidP="006430AD">
      <w:pPr>
        <w:numPr>
          <w:ilvl w:val="1"/>
          <w:numId w:val="18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Privado:</w:t>
      </w:r>
      <w:r w:rsidRPr="006430AD">
        <w:rPr>
          <w:rFonts w:ascii="Cambria" w:hAnsi="Cambria"/>
        </w:rPr>
        <w:t xml:space="preserve"> Autonomía de la voluntad (la Ley es solo un límite).</w:t>
      </w:r>
    </w:p>
    <w:p w14:paraId="7D07A47B" w14:textId="77777777" w:rsidR="00D661C9" w:rsidRPr="006430AD" w:rsidRDefault="00D661C9" w:rsidP="006430AD">
      <w:pPr>
        <w:numPr>
          <w:ilvl w:val="1"/>
          <w:numId w:val="18"/>
        </w:numPr>
        <w:jc w:val="both"/>
        <w:rPr>
          <w:rFonts w:ascii="Cambria" w:hAnsi="Cambria"/>
        </w:rPr>
      </w:pPr>
      <w:r w:rsidRPr="006430AD">
        <w:rPr>
          <w:rFonts w:ascii="Cambria" w:hAnsi="Cambria"/>
          <w:b/>
          <w:bCs/>
        </w:rPr>
        <w:t>Administrativo:</w:t>
      </w:r>
      <w:r w:rsidRPr="006430AD">
        <w:rPr>
          <w:rFonts w:ascii="Cambria" w:hAnsi="Cambria"/>
        </w:rPr>
        <w:t xml:space="preserve"> </w:t>
      </w:r>
      <w:r w:rsidRPr="00B00690">
        <w:rPr>
          <w:rFonts w:ascii="Cambria" w:hAnsi="Cambria"/>
        </w:rPr>
        <w:t>Inexistencia de autonomía de la voluntad. Sujeción plena al Principio de Legalidad (Ley y</w:t>
      </w:r>
      <w:r w:rsidRPr="006430AD">
        <w:rPr>
          <w:rFonts w:ascii="Cambria" w:hAnsi="Cambria"/>
        </w:rPr>
        <w:t xml:space="preserve"> Derecho).</w:t>
      </w:r>
    </w:p>
    <w:p w14:paraId="6532F95F" w14:textId="77777777" w:rsidR="00A65383" w:rsidRPr="006430AD" w:rsidRDefault="00A65383" w:rsidP="006430AD">
      <w:pPr>
        <w:jc w:val="both"/>
        <w:rPr>
          <w:rFonts w:ascii="Cambria" w:hAnsi="Cambria"/>
        </w:rPr>
      </w:pPr>
    </w:p>
    <w:sectPr w:rsidR="00A65383" w:rsidRPr="006430A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6D783" w14:textId="77777777" w:rsidR="00D661C9" w:rsidRDefault="00D661C9" w:rsidP="00D661C9">
      <w:pPr>
        <w:spacing w:after="0" w:line="240" w:lineRule="auto"/>
      </w:pPr>
      <w:r>
        <w:separator/>
      </w:r>
    </w:p>
  </w:endnote>
  <w:endnote w:type="continuationSeparator" w:id="0">
    <w:p w14:paraId="1B958BB6" w14:textId="77777777" w:rsidR="00D661C9" w:rsidRDefault="00D661C9" w:rsidP="00D66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173EA" w14:textId="77777777" w:rsidR="00D661C9" w:rsidRDefault="00D661C9" w:rsidP="00D661C9">
      <w:pPr>
        <w:spacing w:after="0" w:line="240" w:lineRule="auto"/>
      </w:pPr>
      <w:r>
        <w:separator/>
      </w:r>
    </w:p>
  </w:footnote>
  <w:footnote w:type="continuationSeparator" w:id="0">
    <w:p w14:paraId="2F92620A" w14:textId="77777777" w:rsidR="00D661C9" w:rsidRDefault="00D661C9" w:rsidP="00D661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0DDEE" w14:textId="4013CA64" w:rsidR="00D661C9" w:rsidRPr="00D661C9" w:rsidRDefault="00D661C9" w:rsidP="00D661C9">
    <w:pPr>
      <w:pStyle w:val="Encabezado"/>
      <w:jc w:val="both"/>
      <w:rPr>
        <w:rFonts w:ascii="Palatino Linotype" w:hAnsi="Palatino Linotype"/>
        <w:i/>
        <w:iCs/>
      </w:rPr>
    </w:pPr>
    <w:r w:rsidRPr="00D661C9">
      <w:rPr>
        <w:rFonts w:ascii="Palatino Linotype" w:hAnsi="Palatino Linotype"/>
        <w:b/>
        <w:bCs/>
        <w:i/>
        <w:iCs/>
      </w:rPr>
      <w:t>TEMA 29 -</w:t>
    </w:r>
    <w:r w:rsidRPr="00D661C9">
      <w:rPr>
        <w:rFonts w:ascii="Palatino Linotype" w:hAnsi="Palatino Linotype"/>
        <w:i/>
        <w:iCs/>
      </w:rPr>
      <w:t xml:space="preserve"> Las fuentes del Derecho Administrativo. La Constitución. La ley. Los Decretos-leyes. La delegación legislativa.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0618"/>
    <w:multiLevelType w:val="multilevel"/>
    <w:tmpl w:val="00368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C82A94"/>
    <w:multiLevelType w:val="hybridMultilevel"/>
    <w:tmpl w:val="75A4B52A"/>
    <w:lvl w:ilvl="0" w:tplc="827C6D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1AFD6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4CC6B0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FCCFC0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0085F3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6DC01F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89850C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DB285C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04474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B5157"/>
    <w:multiLevelType w:val="multilevel"/>
    <w:tmpl w:val="5D585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EA3535"/>
    <w:multiLevelType w:val="multilevel"/>
    <w:tmpl w:val="D0B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B72C8"/>
    <w:multiLevelType w:val="multilevel"/>
    <w:tmpl w:val="7F1E4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D60AB0"/>
    <w:multiLevelType w:val="multilevel"/>
    <w:tmpl w:val="4378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E7EBC"/>
    <w:multiLevelType w:val="multilevel"/>
    <w:tmpl w:val="76D4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A0E4E"/>
    <w:multiLevelType w:val="multilevel"/>
    <w:tmpl w:val="0910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C28A1"/>
    <w:multiLevelType w:val="multilevel"/>
    <w:tmpl w:val="BC5EE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3448BA"/>
    <w:multiLevelType w:val="multilevel"/>
    <w:tmpl w:val="ADB0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3368C1"/>
    <w:multiLevelType w:val="multilevel"/>
    <w:tmpl w:val="0A3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546934"/>
    <w:multiLevelType w:val="multilevel"/>
    <w:tmpl w:val="5DE4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9949C7"/>
    <w:multiLevelType w:val="multilevel"/>
    <w:tmpl w:val="33B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3A41FD"/>
    <w:multiLevelType w:val="multilevel"/>
    <w:tmpl w:val="A8CAF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036EF2"/>
    <w:multiLevelType w:val="multilevel"/>
    <w:tmpl w:val="F5A4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AD7033"/>
    <w:multiLevelType w:val="multilevel"/>
    <w:tmpl w:val="2D103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481B36"/>
    <w:multiLevelType w:val="multilevel"/>
    <w:tmpl w:val="52A0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F95CDE"/>
    <w:multiLevelType w:val="multilevel"/>
    <w:tmpl w:val="FFF27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5086768">
    <w:abstractNumId w:val="5"/>
  </w:num>
  <w:num w:numId="2" w16cid:durableId="1371760640">
    <w:abstractNumId w:val="10"/>
  </w:num>
  <w:num w:numId="3" w16cid:durableId="1369913981">
    <w:abstractNumId w:val="1"/>
  </w:num>
  <w:num w:numId="4" w16cid:durableId="795369248">
    <w:abstractNumId w:val="0"/>
  </w:num>
  <w:num w:numId="5" w16cid:durableId="1389379290">
    <w:abstractNumId w:val="4"/>
  </w:num>
  <w:num w:numId="6" w16cid:durableId="1957253983">
    <w:abstractNumId w:val="16"/>
  </w:num>
  <w:num w:numId="7" w16cid:durableId="796728169">
    <w:abstractNumId w:val="7"/>
  </w:num>
  <w:num w:numId="8" w16cid:durableId="1593901500">
    <w:abstractNumId w:val="8"/>
  </w:num>
  <w:num w:numId="9" w16cid:durableId="1038312438">
    <w:abstractNumId w:val="9"/>
  </w:num>
  <w:num w:numId="10" w16cid:durableId="2111703510">
    <w:abstractNumId w:val="6"/>
  </w:num>
  <w:num w:numId="11" w16cid:durableId="1106116813">
    <w:abstractNumId w:val="2"/>
  </w:num>
  <w:num w:numId="12" w16cid:durableId="2082940913">
    <w:abstractNumId w:val="13"/>
  </w:num>
  <w:num w:numId="13" w16cid:durableId="1011032539">
    <w:abstractNumId w:val="17"/>
  </w:num>
  <w:num w:numId="14" w16cid:durableId="1012417305">
    <w:abstractNumId w:val="15"/>
  </w:num>
  <w:num w:numId="15" w16cid:durableId="461046979">
    <w:abstractNumId w:val="12"/>
  </w:num>
  <w:num w:numId="16" w16cid:durableId="1265070247">
    <w:abstractNumId w:val="11"/>
  </w:num>
  <w:num w:numId="17" w16cid:durableId="1132862825">
    <w:abstractNumId w:val="3"/>
  </w:num>
  <w:num w:numId="18" w16cid:durableId="11629685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1C9"/>
    <w:rsid w:val="005803BC"/>
    <w:rsid w:val="006430AD"/>
    <w:rsid w:val="006F5995"/>
    <w:rsid w:val="00A65383"/>
    <w:rsid w:val="00A8675C"/>
    <w:rsid w:val="00B00690"/>
    <w:rsid w:val="00B11663"/>
    <w:rsid w:val="00B54E47"/>
    <w:rsid w:val="00C12CFD"/>
    <w:rsid w:val="00D36898"/>
    <w:rsid w:val="00D66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A5860"/>
  <w15:chartTrackingRefBased/>
  <w15:docId w15:val="{D276F24B-D52F-45BB-BE56-484E2A725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66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66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6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6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6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6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6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6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6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D66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66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6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61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61C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61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61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61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61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6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6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6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6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6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61C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D661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6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61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61C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661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61C9"/>
  </w:style>
  <w:style w:type="paragraph" w:styleId="Piedepgina">
    <w:name w:val="footer"/>
    <w:basedOn w:val="Normal"/>
    <w:link w:val="PiedepginaCar"/>
    <w:uiPriority w:val="99"/>
    <w:unhideWhenUsed/>
    <w:rsid w:val="00D661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61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1147</Words>
  <Characters>6312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2025-12-23T17:28:00Z</dcterms:created>
  <dcterms:modified xsi:type="dcterms:W3CDTF">2026-01-16T11:14:00Z</dcterms:modified>
</cp:coreProperties>
</file>