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39F16" w14:textId="77777777" w:rsidR="00C12AC6" w:rsidRPr="00F27B3D" w:rsidRDefault="00C12AC6" w:rsidP="00F27B3D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27B3D">
        <w:rPr>
          <w:rFonts w:ascii="Cambria" w:hAnsi="Cambria"/>
          <w:b/>
          <w:bCs/>
          <w:color w:val="auto"/>
          <w:sz w:val="28"/>
          <w:szCs w:val="28"/>
        </w:rPr>
        <w:t>1. Introducción a la Globalización</w:t>
      </w:r>
    </w:p>
    <w:p w14:paraId="739B0ED1" w14:textId="77777777" w:rsidR="00C12AC6" w:rsidRPr="00F27B3D" w:rsidRDefault="00C12AC6" w:rsidP="00F27B3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27B3D">
        <w:rPr>
          <w:rFonts w:ascii="Cambria" w:hAnsi="Cambria"/>
          <w:b/>
          <w:bCs/>
          <w:color w:val="auto"/>
          <w:sz w:val="24"/>
          <w:szCs w:val="24"/>
        </w:rPr>
        <w:t>1.1. Concepto y Agentes</w:t>
      </w:r>
    </w:p>
    <w:p w14:paraId="1E94637C" w14:textId="31689684" w:rsidR="00C12AC6" w:rsidRPr="00F27B3D" w:rsidRDefault="00C12AC6" w:rsidP="00F27B3D">
      <w:p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Definición:</w:t>
      </w:r>
      <w:r w:rsidRPr="00F27B3D">
        <w:rPr>
          <w:rFonts w:ascii="Cambria" w:hAnsi="Cambria"/>
        </w:rPr>
        <w:t xml:space="preserve"> Proceso de extensión de flujos de mercancías, servicios, capitales, tecnologías y personas por todo el mundo, estrechando las relaciones entre países.</w:t>
      </w:r>
    </w:p>
    <w:p w14:paraId="3DB953C1" w14:textId="27115BD2" w:rsidR="00C12AC6" w:rsidRPr="00F27B3D" w:rsidRDefault="00C12AC6" w:rsidP="00F27B3D">
      <w:p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Agentes clave:</w:t>
      </w:r>
    </w:p>
    <w:p w14:paraId="09CEE670" w14:textId="4926385A" w:rsidR="00C12AC6" w:rsidRPr="00F27B3D" w:rsidRDefault="00C12AC6" w:rsidP="00F27B3D">
      <w:pPr>
        <w:pStyle w:val="Prrafodelista"/>
        <w:numPr>
          <w:ilvl w:val="0"/>
          <w:numId w:val="4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Gobiernos:</w:t>
      </w:r>
      <w:r w:rsidRPr="00F27B3D">
        <w:rPr>
          <w:rFonts w:ascii="Cambria" w:hAnsi="Cambria"/>
        </w:rPr>
        <w:t xml:space="preserve"> Fomentan la interdependencia mediante políticas de liberalización e integración.</w:t>
      </w:r>
    </w:p>
    <w:p w14:paraId="616B0990" w14:textId="1DED0E03" w:rsidR="00C12AC6" w:rsidRPr="00F27B3D" w:rsidRDefault="00C12AC6" w:rsidP="00F27B3D">
      <w:pPr>
        <w:pStyle w:val="Prrafodelista"/>
        <w:numPr>
          <w:ilvl w:val="0"/>
          <w:numId w:val="4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Empresas:</w:t>
      </w:r>
      <w:r w:rsidRPr="00F27B3D">
        <w:rPr>
          <w:rFonts w:ascii="Cambria" w:hAnsi="Cambria"/>
        </w:rPr>
        <w:t xml:space="preserve"> Optimizan procesos desplazando recursos a otros países.</w:t>
      </w:r>
    </w:p>
    <w:p w14:paraId="625ABFF6" w14:textId="18805C45" w:rsidR="00C12AC6" w:rsidRPr="00F27B3D" w:rsidRDefault="00C12AC6" w:rsidP="00F27B3D">
      <w:pPr>
        <w:pStyle w:val="Prrafodelista"/>
        <w:numPr>
          <w:ilvl w:val="0"/>
          <w:numId w:val="4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Consumidores:</w:t>
      </w:r>
      <w:r w:rsidRPr="00F27B3D">
        <w:rPr>
          <w:rFonts w:ascii="Cambria" w:hAnsi="Cambria"/>
        </w:rPr>
        <w:t xml:space="preserve"> Convergen en preferencias gracias a los medios de comunicación y la publicidad global.</w:t>
      </w:r>
    </w:p>
    <w:p w14:paraId="4E833AB9" w14:textId="77777777" w:rsidR="00C12AC6" w:rsidRPr="00F27B3D" w:rsidRDefault="00C12AC6" w:rsidP="00F27B3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27B3D">
        <w:rPr>
          <w:rFonts w:ascii="Cambria" w:hAnsi="Cambria"/>
          <w:b/>
          <w:bCs/>
          <w:color w:val="auto"/>
          <w:sz w:val="24"/>
          <w:szCs w:val="24"/>
        </w:rPr>
        <w:t>1.2. Factores Impulsores</w:t>
      </w:r>
    </w:p>
    <w:p w14:paraId="1B70BCCD" w14:textId="5BBB3B5E" w:rsidR="00C12AC6" w:rsidRPr="00F27B3D" w:rsidRDefault="00C12AC6" w:rsidP="00F27B3D">
      <w:pPr>
        <w:pStyle w:val="Prrafodelista"/>
        <w:numPr>
          <w:ilvl w:val="0"/>
          <w:numId w:val="6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Impulso Político:</w:t>
      </w:r>
      <w:r w:rsidRPr="00F27B3D">
        <w:rPr>
          <w:rFonts w:ascii="Cambria" w:hAnsi="Cambria"/>
        </w:rPr>
        <w:t xml:space="preserve"> Libertad de comercio (OMC), integración en bloques económicos (UE) y convergencia de sistemas (transición de países del Este).</w:t>
      </w:r>
    </w:p>
    <w:p w14:paraId="4F07C609" w14:textId="3205F65E" w:rsidR="00C12AC6" w:rsidRPr="00F27B3D" w:rsidRDefault="00C12AC6" w:rsidP="00F27B3D">
      <w:pPr>
        <w:pStyle w:val="Prrafodelista"/>
        <w:numPr>
          <w:ilvl w:val="0"/>
          <w:numId w:val="6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Transportes y Telecomunicaciones:</w:t>
      </w:r>
      <w:r w:rsidRPr="00F27B3D">
        <w:rPr>
          <w:rFonts w:ascii="Cambria" w:hAnsi="Cambria"/>
        </w:rPr>
        <w:t xml:space="preserve"> Reducción de costes y distancias (transporte multimodal) y gestión en tiempo real vía Internet.</w:t>
      </w:r>
    </w:p>
    <w:p w14:paraId="78451EA2" w14:textId="6597C397" w:rsidR="00C12AC6" w:rsidRPr="00F27B3D" w:rsidRDefault="00C12AC6" w:rsidP="00F27B3D">
      <w:pPr>
        <w:pStyle w:val="Prrafodelista"/>
        <w:numPr>
          <w:ilvl w:val="0"/>
          <w:numId w:val="6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Tecnología:</w:t>
      </w:r>
      <w:r w:rsidRPr="00F27B3D">
        <w:rPr>
          <w:rFonts w:ascii="Cambria" w:hAnsi="Cambria"/>
        </w:rPr>
        <w:t xml:space="preserve"> Aumenta el tamaño mínimo eficiente de las empresas, forzando fusiones transnacionales para amortizar I+D.</w:t>
      </w:r>
    </w:p>
    <w:p w14:paraId="0EB5251D" w14:textId="5FF1E422" w:rsidR="00C12AC6" w:rsidRPr="00F27B3D" w:rsidRDefault="00C12AC6" w:rsidP="00F27B3D">
      <w:pPr>
        <w:pStyle w:val="Prrafodelista"/>
        <w:numPr>
          <w:ilvl w:val="0"/>
          <w:numId w:val="6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Deslocalización:</w:t>
      </w:r>
      <w:r w:rsidRPr="00F27B3D">
        <w:rPr>
          <w:rFonts w:ascii="Cambria" w:hAnsi="Cambria"/>
        </w:rPr>
        <w:t xml:space="preserve"> Traslado de procesos (producción, I+D, compras) para optimizar recursos.</w:t>
      </w:r>
    </w:p>
    <w:p w14:paraId="565D918A" w14:textId="2E0B913E" w:rsidR="00C12AC6" w:rsidRPr="00F27B3D" w:rsidRDefault="00C12AC6" w:rsidP="00F27B3D">
      <w:pPr>
        <w:pStyle w:val="Prrafodelista"/>
        <w:numPr>
          <w:ilvl w:val="0"/>
          <w:numId w:val="6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Mercado Financiero Global:</w:t>
      </w:r>
      <w:r w:rsidRPr="00F27B3D">
        <w:rPr>
          <w:rFonts w:ascii="Cambria" w:hAnsi="Cambria"/>
        </w:rPr>
        <w:t xml:space="preserve"> Operativa 24 horas e interrelación de tipos de interés y cambio.</w:t>
      </w:r>
    </w:p>
    <w:p w14:paraId="5EA54A53" w14:textId="4D96280D" w:rsidR="00C12AC6" w:rsidRPr="00F27B3D" w:rsidRDefault="00C12AC6" w:rsidP="00F27B3D">
      <w:pPr>
        <w:pStyle w:val="Prrafodelista"/>
        <w:numPr>
          <w:ilvl w:val="0"/>
          <w:numId w:val="6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Estrategia Empresarial:</w:t>
      </w:r>
      <w:r w:rsidRPr="00F27B3D">
        <w:rPr>
          <w:rFonts w:ascii="Cambria" w:hAnsi="Cambria"/>
        </w:rPr>
        <w:t xml:space="preserve"> Combinación de los factores anteriores para competir mundialmente.</w:t>
      </w:r>
    </w:p>
    <w:p w14:paraId="44D1DC37" w14:textId="77777777" w:rsidR="00C12AC6" w:rsidRPr="00F27B3D" w:rsidRDefault="00C12AC6" w:rsidP="00F27B3D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27B3D">
        <w:rPr>
          <w:rFonts w:ascii="Cambria" w:hAnsi="Cambria"/>
          <w:b/>
          <w:bCs/>
          <w:color w:val="auto"/>
          <w:sz w:val="28"/>
          <w:szCs w:val="28"/>
        </w:rPr>
        <w:t>2. La Empresa y las Decisiones de Inversión</w:t>
      </w:r>
    </w:p>
    <w:p w14:paraId="41FA1641" w14:textId="77777777" w:rsidR="00C12AC6" w:rsidRPr="00F27B3D" w:rsidRDefault="00C12AC6" w:rsidP="00F27B3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27B3D">
        <w:rPr>
          <w:rFonts w:ascii="Cambria" w:hAnsi="Cambria"/>
          <w:b/>
          <w:bCs/>
          <w:color w:val="auto"/>
          <w:sz w:val="24"/>
          <w:szCs w:val="24"/>
        </w:rPr>
        <w:t>2.1. Tipología y Condiciones</w:t>
      </w:r>
    </w:p>
    <w:p w14:paraId="32348126" w14:textId="51A69299" w:rsidR="00C12AC6" w:rsidRPr="00F27B3D" w:rsidRDefault="00C12AC6" w:rsidP="00F27B3D">
      <w:pPr>
        <w:jc w:val="both"/>
        <w:rPr>
          <w:rFonts w:ascii="Cambria" w:hAnsi="Cambria"/>
        </w:rPr>
      </w:pPr>
      <w:r w:rsidRPr="00F27B3D">
        <w:rPr>
          <w:rFonts w:ascii="Cambria" w:hAnsi="Cambria"/>
        </w:rPr>
        <w:t>Las inversiones pueden ser fijas/circulante,</w:t>
      </w:r>
      <w:r w:rsidRPr="00F27B3D">
        <w:rPr>
          <w:rFonts w:ascii="Cambria" w:hAnsi="Cambria"/>
        </w:rPr>
        <w:t xml:space="preserve"> </w:t>
      </w:r>
      <w:r w:rsidRPr="00F27B3D">
        <w:rPr>
          <w:rFonts w:ascii="Cambria" w:hAnsi="Cambria"/>
        </w:rPr>
        <w:t>industriales/comerciales/financieras, o de renovación/expansión.</w:t>
      </w:r>
    </w:p>
    <w:p w14:paraId="234B57DD" w14:textId="4961579B" w:rsidR="00C12AC6" w:rsidRPr="00F27B3D" w:rsidRDefault="00C12AC6" w:rsidP="00F27B3D">
      <w:p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Condiciones para invertir:</w:t>
      </w:r>
    </w:p>
    <w:p w14:paraId="1C767096" w14:textId="695507DB" w:rsidR="00C12AC6" w:rsidRPr="00F27B3D" w:rsidRDefault="00C12AC6" w:rsidP="00F27B3D">
      <w:pPr>
        <w:pStyle w:val="Prrafodelista"/>
        <w:numPr>
          <w:ilvl w:val="0"/>
          <w:numId w:val="8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Posibilidad (Economicidad):</w:t>
      </w:r>
      <w:r w:rsidRPr="00F27B3D">
        <w:rPr>
          <w:rFonts w:ascii="Cambria" w:hAnsi="Cambria"/>
        </w:rPr>
        <w:t xml:space="preserve"> Suma de flujos de caja &gt; Inversión inicial.</w:t>
      </w:r>
    </w:p>
    <w:p w14:paraId="06C9DFEB" w14:textId="4448444B" w:rsidR="00C12AC6" w:rsidRPr="00F27B3D" w:rsidRDefault="00C12AC6" w:rsidP="00F27B3D">
      <w:pPr>
        <w:pStyle w:val="Prrafodelista"/>
        <w:numPr>
          <w:ilvl w:val="0"/>
          <w:numId w:val="8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Efectuabilidad (Rentabilidad):</w:t>
      </w:r>
      <w:r w:rsidRPr="00F27B3D">
        <w:rPr>
          <w:rFonts w:ascii="Cambria" w:hAnsi="Cambria"/>
        </w:rPr>
        <w:t xml:space="preserve"> Tasa de rendimiento &gt; Coste de capital.</w:t>
      </w:r>
    </w:p>
    <w:p w14:paraId="3ACCC663" w14:textId="33EF65CE" w:rsidR="00C12AC6" w:rsidRPr="00F27B3D" w:rsidRDefault="00C12AC6" w:rsidP="00F27B3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27B3D">
        <w:rPr>
          <w:rFonts w:ascii="Cambria" w:hAnsi="Cambria"/>
          <w:b/>
          <w:bCs/>
          <w:color w:val="auto"/>
          <w:sz w:val="24"/>
          <w:szCs w:val="24"/>
        </w:rPr>
        <w:t xml:space="preserve">2.2 </w:t>
      </w:r>
      <w:r w:rsidRPr="00F27B3D">
        <w:rPr>
          <w:rFonts w:ascii="Cambria" w:hAnsi="Cambria"/>
          <w:b/>
          <w:bCs/>
          <w:color w:val="auto"/>
          <w:sz w:val="24"/>
          <w:szCs w:val="24"/>
        </w:rPr>
        <w:t xml:space="preserve">Criterios de Selección de Inversiones </w:t>
      </w:r>
    </w:p>
    <w:p w14:paraId="09A00168" w14:textId="699601B7" w:rsidR="00C12AC6" w:rsidRPr="00F27B3D" w:rsidRDefault="00C12AC6" w:rsidP="00F27B3D">
      <w:pPr>
        <w:jc w:val="both"/>
        <w:rPr>
          <w:rFonts w:ascii="Cambria" w:hAnsi="Cambria"/>
        </w:rPr>
      </w:pPr>
      <w:r w:rsidRPr="00F27B3D">
        <w:rPr>
          <w:rFonts w:ascii="Cambria" w:hAnsi="Cambria"/>
        </w:rPr>
        <w:t>Los métodos más utilizados consideran el valor del dinero en el tiempo y el riesgo:</w:t>
      </w:r>
    </w:p>
    <w:p w14:paraId="334944D2" w14:textId="77777777" w:rsidR="00C12AC6" w:rsidRPr="00F27B3D" w:rsidRDefault="00C12AC6" w:rsidP="00F27B3D">
      <w:pPr>
        <w:pStyle w:val="Prrafodelista"/>
        <w:numPr>
          <w:ilvl w:val="0"/>
          <w:numId w:val="9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Pay-Back (Plazo de Recuperación):</w:t>
      </w:r>
      <w:r w:rsidRPr="00F27B3D">
        <w:rPr>
          <w:rFonts w:ascii="Cambria" w:hAnsi="Cambria"/>
        </w:rPr>
        <w:t xml:space="preserve"> Tiempo necesario para recuperar el desembolso inicial. Útil para alto riesgo.</w:t>
      </w:r>
    </w:p>
    <w:p w14:paraId="68548F5E" w14:textId="77777777" w:rsidR="00C12AC6" w:rsidRPr="00F27B3D" w:rsidRDefault="00C12AC6" w:rsidP="00F27B3D">
      <w:pPr>
        <w:pStyle w:val="Prrafodelista"/>
        <w:numPr>
          <w:ilvl w:val="0"/>
          <w:numId w:val="9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lastRenderedPageBreak/>
        <w:t>Valor Actual Neto (VAN):</w:t>
      </w:r>
      <w:r w:rsidRPr="00F27B3D">
        <w:rPr>
          <w:rFonts w:ascii="Cambria" w:hAnsi="Cambria"/>
        </w:rPr>
        <w:t xml:space="preserve"> Diferencia entre el valor actualizado de cobros y pagos.</w:t>
      </w:r>
    </w:p>
    <w:p w14:paraId="503D6457" w14:textId="0AB2D87D" w:rsidR="00C12AC6" w:rsidRPr="00F27B3D" w:rsidRDefault="00C12AC6" w:rsidP="00F27B3D">
      <w:pPr>
        <w:pStyle w:val="Prrafodelista"/>
        <w:jc w:val="both"/>
        <w:rPr>
          <w:rFonts w:ascii="Cambria" w:hAnsi="Cambria"/>
        </w:rPr>
      </w:pPr>
      <w:r w:rsidRPr="00F27B3D">
        <w:rPr>
          <w:rFonts w:ascii="Cambria" w:hAnsi="Cambria"/>
        </w:rPr>
        <w:t>Si VAN &gt; 0, la inversión genera excedentes y es aceptable. Se elige el mayor VAN.</w:t>
      </w:r>
    </w:p>
    <w:p w14:paraId="4EE2A970" w14:textId="77777777" w:rsidR="00C12AC6" w:rsidRPr="00F27B3D" w:rsidRDefault="00C12AC6" w:rsidP="00F27B3D">
      <w:pPr>
        <w:pStyle w:val="Prrafodelista"/>
        <w:numPr>
          <w:ilvl w:val="0"/>
          <w:numId w:val="9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Tasa Interna de Retorno (TIR):</w:t>
      </w:r>
      <w:r w:rsidRPr="00F27B3D">
        <w:rPr>
          <w:rFonts w:ascii="Cambria" w:hAnsi="Cambria"/>
        </w:rPr>
        <w:t xml:space="preserve"> Tasa de rentabilidad que iguala el VAN a cero.</w:t>
      </w:r>
    </w:p>
    <w:p w14:paraId="5C933DBD" w14:textId="47C6D295" w:rsidR="00C12AC6" w:rsidRPr="00F27B3D" w:rsidRDefault="00C12AC6" w:rsidP="00F27B3D">
      <w:pPr>
        <w:pStyle w:val="Prrafodelista"/>
        <w:jc w:val="both"/>
        <w:rPr>
          <w:rFonts w:ascii="Cambria" w:hAnsi="Cambria"/>
        </w:rPr>
      </w:pPr>
      <w:r w:rsidRPr="00F27B3D">
        <w:rPr>
          <w:rFonts w:ascii="Cambria" w:hAnsi="Cambria"/>
        </w:rPr>
        <w:t>Si TIR &gt; Tasa de interés/coste de oportunidad, se acepta la inversión.</w:t>
      </w:r>
    </w:p>
    <w:p w14:paraId="07967AC1" w14:textId="2E6DF9F6" w:rsidR="00C12AC6" w:rsidRPr="00F27B3D" w:rsidRDefault="00C12AC6" w:rsidP="00F27B3D">
      <w:pPr>
        <w:pStyle w:val="Prrafodelista"/>
        <w:numPr>
          <w:ilvl w:val="0"/>
          <w:numId w:val="9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Ratio Beneficio-Costo:</w:t>
      </w:r>
      <w:r w:rsidRPr="00F27B3D">
        <w:rPr>
          <w:rFonts w:ascii="Cambria" w:hAnsi="Cambria"/>
        </w:rPr>
        <w:t xml:space="preserve"> Si B/C 1, se acepta el proyecto (coincide con el criterio del VAN).</w:t>
      </w:r>
    </w:p>
    <w:p w14:paraId="32EFF423" w14:textId="77777777" w:rsidR="00C12AC6" w:rsidRPr="00F27B3D" w:rsidRDefault="00C12AC6" w:rsidP="00F27B3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27B3D">
        <w:rPr>
          <w:rFonts w:ascii="Cambria" w:hAnsi="Cambria"/>
          <w:b/>
          <w:bCs/>
          <w:color w:val="auto"/>
          <w:sz w:val="24"/>
          <w:szCs w:val="24"/>
        </w:rPr>
        <w:t>2.3. El Riesgo</w:t>
      </w:r>
    </w:p>
    <w:p w14:paraId="3A75BB22" w14:textId="77777777" w:rsidR="00C12AC6" w:rsidRPr="00F27B3D" w:rsidRDefault="00C12AC6" w:rsidP="00F27B3D">
      <w:pPr>
        <w:jc w:val="both"/>
        <w:rPr>
          <w:rFonts w:ascii="Cambria" w:hAnsi="Cambria"/>
        </w:rPr>
      </w:pPr>
      <w:r w:rsidRPr="00F27B3D">
        <w:rPr>
          <w:rFonts w:ascii="Cambria" w:hAnsi="Cambria"/>
        </w:rPr>
        <w:t>• El retorno esperado depende del riesgo asumido.</w:t>
      </w:r>
    </w:p>
    <w:p w14:paraId="5198C7B7" w14:textId="77777777" w:rsidR="00C12AC6" w:rsidRPr="00F27B3D" w:rsidRDefault="00C12AC6" w:rsidP="00F27B3D">
      <w:pPr>
        <w:jc w:val="both"/>
        <w:rPr>
          <w:rFonts w:ascii="Cambria" w:hAnsi="Cambria"/>
        </w:rPr>
      </w:pPr>
      <w:r w:rsidRPr="00F27B3D">
        <w:rPr>
          <w:rFonts w:ascii="Cambria" w:hAnsi="Cambria"/>
        </w:rPr>
        <w:t xml:space="preserve">• </w:t>
      </w:r>
      <w:r w:rsidRPr="00F27B3D">
        <w:rPr>
          <w:rFonts w:ascii="Cambria" w:hAnsi="Cambria"/>
          <w:b/>
          <w:bCs/>
        </w:rPr>
        <w:t>Componentes:</w:t>
      </w:r>
      <w:r w:rsidRPr="00F27B3D">
        <w:rPr>
          <w:rFonts w:ascii="Cambria" w:hAnsi="Cambria"/>
        </w:rPr>
        <w:t xml:space="preserve"> Riesgo diversificable (específico de la empresa/sector) y No diversificable (del mercado general).</w:t>
      </w:r>
    </w:p>
    <w:p w14:paraId="4828E685" w14:textId="60083084" w:rsidR="00C12AC6" w:rsidRPr="00F27B3D" w:rsidRDefault="00C12AC6" w:rsidP="00F27B3D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27B3D">
        <w:rPr>
          <w:rFonts w:ascii="Cambria" w:hAnsi="Cambria"/>
          <w:b/>
          <w:bCs/>
          <w:color w:val="auto"/>
          <w:sz w:val="28"/>
          <w:szCs w:val="28"/>
        </w:rPr>
        <w:t>3. Deslocalización Empresarial</w:t>
      </w:r>
    </w:p>
    <w:p w14:paraId="642064B1" w14:textId="77777777" w:rsidR="00C12AC6" w:rsidRPr="00F27B3D" w:rsidRDefault="00C12AC6" w:rsidP="00F27B3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27B3D">
        <w:rPr>
          <w:rFonts w:ascii="Cambria" w:hAnsi="Cambria"/>
          <w:b/>
          <w:bCs/>
          <w:color w:val="auto"/>
          <w:sz w:val="24"/>
          <w:szCs w:val="24"/>
        </w:rPr>
        <w:t>3.1. Concepto y Causas</w:t>
      </w:r>
    </w:p>
    <w:p w14:paraId="49C3B51D" w14:textId="266E724B" w:rsidR="00C12AC6" w:rsidRPr="00F27B3D" w:rsidRDefault="00C12AC6" w:rsidP="00F27B3D">
      <w:pPr>
        <w:jc w:val="both"/>
        <w:rPr>
          <w:rFonts w:ascii="Cambria" w:hAnsi="Cambria"/>
        </w:rPr>
      </w:pPr>
      <w:r w:rsidRPr="00F27B3D">
        <w:rPr>
          <w:rFonts w:ascii="Cambria" w:hAnsi="Cambria"/>
        </w:rPr>
        <w:t>Proceso por el cual una empresa traslada su actividad (total o parcial) a otro país.</w:t>
      </w:r>
    </w:p>
    <w:p w14:paraId="7407F911" w14:textId="3A451BC4" w:rsidR="00C12AC6" w:rsidRPr="00F27B3D" w:rsidRDefault="00C12AC6" w:rsidP="00F27B3D">
      <w:p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Factores determinantes:</w:t>
      </w:r>
    </w:p>
    <w:p w14:paraId="70EAF1B7" w14:textId="4C787CD3" w:rsidR="00C12AC6" w:rsidRPr="00F27B3D" w:rsidRDefault="00C12AC6" w:rsidP="00F27B3D">
      <w:pPr>
        <w:pStyle w:val="Prrafodelista"/>
        <w:numPr>
          <w:ilvl w:val="0"/>
          <w:numId w:val="11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Costes laborales:</w:t>
      </w:r>
      <w:r w:rsidRPr="00F27B3D">
        <w:rPr>
          <w:rFonts w:ascii="Cambria" w:hAnsi="Cambria"/>
        </w:rPr>
        <w:t xml:space="preserve"> Principal motivo, buscando salarios más bajos en Países en Desarrollo.</w:t>
      </w:r>
    </w:p>
    <w:p w14:paraId="0047F318" w14:textId="3F304746" w:rsidR="00C12AC6" w:rsidRPr="00F27B3D" w:rsidRDefault="00C12AC6" w:rsidP="00F27B3D">
      <w:pPr>
        <w:pStyle w:val="Prrafodelista"/>
        <w:numPr>
          <w:ilvl w:val="0"/>
          <w:numId w:val="11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Infraestructuras:</w:t>
      </w:r>
      <w:r w:rsidRPr="00F27B3D">
        <w:rPr>
          <w:rFonts w:ascii="Cambria" w:hAnsi="Cambria"/>
        </w:rPr>
        <w:t xml:space="preserve"> Transporte y comunicaciones mínimos necesarios.</w:t>
      </w:r>
    </w:p>
    <w:p w14:paraId="63458BB3" w14:textId="6B1E5711" w:rsidR="00C12AC6" w:rsidRPr="00F27B3D" w:rsidRDefault="00C12AC6" w:rsidP="00F27B3D">
      <w:pPr>
        <w:pStyle w:val="Prrafodelista"/>
        <w:numPr>
          <w:ilvl w:val="0"/>
          <w:numId w:val="11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Capital Humano:</w:t>
      </w:r>
      <w:r w:rsidRPr="00F27B3D">
        <w:rPr>
          <w:rFonts w:ascii="Cambria" w:hAnsi="Cambria"/>
        </w:rPr>
        <w:t xml:space="preserve"> Cualificación de la mano de obra (ventaja de Europa del Este).</w:t>
      </w:r>
    </w:p>
    <w:p w14:paraId="7E0D43C4" w14:textId="0F6879E2" w:rsidR="00C12AC6" w:rsidRPr="00F27B3D" w:rsidRDefault="00C12AC6" w:rsidP="00F27B3D">
      <w:pPr>
        <w:pStyle w:val="Prrafodelista"/>
        <w:numPr>
          <w:ilvl w:val="0"/>
          <w:numId w:val="11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Entorno:</w:t>
      </w:r>
      <w:r w:rsidRPr="00F27B3D">
        <w:rPr>
          <w:rFonts w:ascii="Cambria" w:hAnsi="Cambria"/>
        </w:rPr>
        <w:t xml:space="preserve"> Estabilidad política y confianza institucional.</w:t>
      </w:r>
    </w:p>
    <w:p w14:paraId="5DEDBA73" w14:textId="77777777" w:rsidR="00C12AC6" w:rsidRPr="00F27B3D" w:rsidRDefault="00C12AC6" w:rsidP="00F27B3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27B3D">
        <w:rPr>
          <w:rFonts w:ascii="Cambria" w:hAnsi="Cambria"/>
          <w:b/>
          <w:bCs/>
          <w:color w:val="auto"/>
          <w:sz w:val="24"/>
          <w:szCs w:val="24"/>
        </w:rPr>
        <w:t>3.2. Modalidades</w:t>
      </w:r>
    </w:p>
    <w:p w14:paraId="0416BE8C" w14:textId="04C432A5" w:rsidR="00C12AC6" w:rsidRPr="00F27B3D" w:rsidRDefault="00C12AC6" w:rsidP="00F27B3D">
      <w:pPr>
        <w:pStyle w:val="Prrafodelista"/>
        <w:numPr>
          <w:ilvl w:val="0"/>
          <w:numId w:val="12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Internalizada (Cautiva):</w:t>
      </w:r>
      <w:r w:rsidRPr="00F27B3D">
        <w:rPr>
          <w:rFonts w:ascii="Cambria" w:hAnsi="Cambria"/>
        </w:rPr>
        <w:t xml:space="preserve"> A través de una filial propia en el extranjero.</w:t>
      </w:r>
    </w:p>
    <w:p w14:paraId="7798C27E" w14:textId="350F4A60" w:rsidR="00C12AC6" w:rsidRPr="00F27B3D" w:rsidRDefault="00C12AC6" w:rsidP="00F27B3D">
      <w:pPr>
        <w:pStyle w:val="Prrafodelista"/>
        <w:numPr>
          <w:ilvl w:val="0"/>
          <w:numId w:val="12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Externalizada (Outsourcing):</w:t>
      </w:r>
      <w:r w:rsidRPr="00F27B3D">
        <w:rPr>
          <w:rFonts w:ascii="Cambria" w:hAnsi="Cambria"/>
        </w:rPr>
        <w:t xml:space="preserve"> Subcontratación a una empresa proveedora extranjera.</w:t>
      </w:r>
    </w:p>
    <w:p w14:paraId="3A6A6079" w14:textId="77777777" w:rsidR="00C12AC6" w:rsidRPr="00F27B3D" w:rsidRDefault="00C12AC6" w:rsidP="00F27B3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27B3D">
        <w:rPr>
          <w:rFonts w:ascii="Cambria" w:hAnsi="Cambria"/>
          <w:b/>
          <w:bCs/>
          <w:color w:val="auto"/>
          <w:sz w:val="24"/>
          <w:szCs w:val="24"/>
        </w:rPr>
        <w:t>3.3. Frenos y Ventajas</w:t>
      </w:r>
    </w:p>
    <w:p w14:paraId="1E03CFCF" w14:textId="751624B7" w:rsidR="00C12AC6" w:rsidRPr="00F27B3D" w:rsidRDefault="00C12AC6" w:rsidP="00F27B3D">
      <w:pPr>
        <w:pStyle w:val="Prrafodelista"/>
        <w:numPr>
          <w:ilvl w:val="0"/>
          <w:numId w:val="14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Frenos:</w:t>
      </w:r>
      <w:r w:rsidRPr="00F27B3D">
        <w:rPr>
          <w:rFonts w:ascii="Cambria" w:hAnsi="Cambria"/>
        </w:rPr>
        <w:t xml:space="preserve"> Distancia, falta de confianza, diferencias legales, mala imagen social en país de origen y costes de transacción.</w:t>
      </w:r>
    </w:p>
    <w:p w14:paraId="1348077A" w14:textId="460EDB0D" w:rsidR="00C12AC6" w:rsidRPr="00F27B3D" w:rsidRDefault="00C12AC6" w:rsidP="00F27B3D">
      <w:pPr>
        <w:pStyle w:val="Prrafodelista"/>
        <w:numPr>
          <w:ilvl w:val="0"/>
          <w:numId w:val="14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Ventajas País Origen:</w:t>
      </w:r>
      <w:r w:rsidRPr="00F27B3D">
        <w:rPr>
          <w:rFonts w:ascii="Cambria" w:hAnsi="Cambria"/>
        </w:rPr>
        <w:t xml:space="preserve"> Reducción de costes, especialización en tareas de alto valor (I+D), mejora de competitividad.</w:t>
      </w:r>
    </w:p>
    <w:p w14:paraId="4D538D8A" w14:textId="08C18541" w:rsidR="00C12AC6" w:rsidRPr="00F27B3D" w:rsidRDefault="00C12AC6" w:rsidP="00F27B3D">
      <w:pPr>
        <w:pStyle w:val="Prrafodelista"/>
        <w:numPr>
          <w:ilvl w:val="0"/>
          <w:numId w:val="14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Ventajas País Receptor:</w:t>
      </w:r>
      <w:r w:rsidRPr="00F27B3D">
        <w:rPr>
          <w:rFonts w:ascii="Cambria" w:hAnsi="Cambria"/>
        </w:rPr>
        <w:t xml:space="preserve"> Ingresos de exportación, creación de empleo, subida de salarios y transferencia de tecnología/cualificación.</w:t>
      </w:r>
    </w:p>
    <w:p w14:paraId="09E33936" w14:textId="58E8CBDB" w:rsidR="00C12AC6" w:rsidRPr="00F27B3D" w:rsidRDefault="00C12AC6" w:rsidP="00F27B3D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27B3D">
        <w:rPr>
          <w:rFonts w:ascii="Cambria" w:hAnsi="Cambria"/>
          <w:b/>
          <w:bCs/>
          <w:color w:val="auto"/>
          <w:sz w:val="28"/>
          <w:szCs w:val="28"/>
        </w:rPr>
        <w:lastRenderedPageBreak/>
        <w:t>4. La Inversión Directa en el Exterior</w:t>
      </w:r>
    </w:p>
    <w:p w14:paraId="6D166FD5" w14:textId="77777777" w:rsidR="00C12AC6" w:rsidRPr="00F27B3D" w:rsidRDefault="00C12AC6" w:rsidP="00F27B3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27B3D">
        <w:rPr>
          <w:rFonts w:ascii="Cambria" w:hAnsi="Cambria"/>
          <w:b/>
          <w:bCs/>
          <w:color w:val="auto"/>
          <w:sz w:val="24"/>
          <w:szCs w:val="24"/>
        </w:rPr>
        <w:t>4.1. Características y Tendencias</w:t>
      </w:r>
    </w:p>
    <w:p w14:paraId="10CD2675" w14:textId="667414AC" w:rsidR="00C12AC6" w:rsidRPr="00F27B3D" w:rsidRDefault="00C12AC6" w:rsidP="00F27B3D">
      <w:pPr>
        <w:pStyle w:val="Prrafodelista"/>
        <w:numPr>
          <w:ilvl w:val="0"/>
          <w:numId w:val="16"/>
        </w:numPr>
        <w:jc w:val="both"/>
        <w:rPr>
          <w:rFonts w:ascii="Cambria" w:hAnsi="Cambria"/>
        </w:rPr>
      </w:pPr>
      <w:r w:rsidRPr="00F27B3D">
        <w:rPr>
          <w:rFonts w:ascii="Cambria" w:hAnsi="Cambria"/>
        </w:rPr>
        <w:t>Supone ampliación de capital y busca estabilidad. Crecimiento espectacular en los 90, dirigiéndose mayoritariamente a países emergentes (Latinoamérica, Sudeste Asiático).</w:t>
      </w:r>
    </w:p>
    <w:p w14:paraId="29491585" w14:textId="1DDCD478" w:rsidR="00C12AC6" w:rsidRPr="00F27B3D" w:rsidRDefault="00C12AC6" w:rsidP="00F27B3D">
      <w:pPr>
        <w:pStyle w:val="Prrafodelista"/>
        <w:numPr>
          <w:ilvl w:val="0"/>
          <w:numId w:val="16"/>
        </w:numPr>
        <w:jc w:val="both"/>
        <w:rPr>
          <w:rFonts w:ascii="Cambria" w:hAnsi="Cambria"/>
        </w:rPr>
      </w:pPr>
      <w:r w:rsidRPr="00F27B3D">
        <w:rPr>
          <w:rFonts w:ascii="Cambria" w:hAnsi="Cambria"/>
        </w:rPr>
        <w:t>España es un inversor relevante.</w:t>
      </w:r>
    </w:p>
    <w:p w14:paraId="73CB5FF0" w14:textId="77777777" w:rsidR="00C12AC6" w:rsidRPr="00F27B3D" w:rsidRDefault="00C12AC6" w:rsidP="00F27B3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27B3D">
        <w:rPr>
          <w:rFonts w:ascii="Cambria" w:hAnsi="Cambria"/>
          <w:b/>
          <w:bCs/>
          <w:color w:val="auto"/>
          <w:sz w:val="24"/>
          <w:szCs w:val="24"/>
        </w:rPr>
        <w:t>4.2. Factores de Atracción y Ventajas</w:t>
      </w:r>
    </w:p>
    <w:p w14:paraId="6CC65B2A" w14:textId="77777777" w:rsidR="00AF1A10" w:rsidRPr="00F27B3D" w:rsidRDefault="00C12AC6" w:rsidP="00F27B3D">
      <w:pPr>
        <w:pStyle w:val="Prrafodelista"/>
        <w:numPr>
          <w:ilvl w:val="0"/>
          <w:numId w:val="18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Marco favorable:</w:t>
      </w:r>
      <w:r w:rsidRPr="00F27B3D">
        <w:rPr>
          <w:rFonts w:ascii="Cambria" w:hAnsi="Cambria"/>
        </w:rPr>
        <w:t xml:space="preserve"> Estabilidad de precios, crecimiento, privatizaciones, incentivos fiscales y seguridad jurídica.</w:t>
      </w:r>
    </w:p>
    <w:p w14:paraId="2E2FC4CE" w14:textId="40D5FFE2" w:rsidR="00C12AC6" w:rsidRPr="00F27B3D" w:rsidRDefault="00C12AC6" w:rsidP="00F27B3D">
      <w:pPr>
        <w:pStyle w:val="Prrafodelista"/>
        <w:numPr>
          <w:ilvl w:val="0"/>
          <w:numId w:val="18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Ventajas para el receptor:</w:t>
      </w:r>
      <w:r w:rsidRPr="00F27B3D">
        <w:rPr>
          <w:rFonts w:ascii="Cambria" w:hAnsi="Cambria"/>
        </w:rPr>
        <w:t xml:space="preserve"> Cubre necesidades de financiación, transferencia de tecnología, aumento de productividad y mejores sueldos pagados por multinacionales.</w:t>
      </w:r>
    </w:p>
    <w:p w14:paraId="799DE04F" w14:textId="77777777" w:rsidR="00C12AC6" w:rsidRPr="00F27B3D" w:rsidRDefault="00C12AC6" w:rsidP="00F27B3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27B3D">
        <w:rPr>
          <w:rFonts w:ascii="Cambria" w:hAnsi="Cambria"/>
          <w:b/>
          <w:bCs/>
          <w:color w:val="auto"/>
          <w:sz w:val="24"/>
          <w:szCs w:val="24"/>
        </w:rPr>
        <w:t>4.3. Aglomeración Empresarial (Clusters)</w:t>
      </w:r>
    </w:p>
    <w:p w14:paraId="38B32FDC" w14:textId="13B94D6D" w:rsidR="00C12AC6" w:rsidRPr="00F27B3D" w:rsidRDefault="00C12AC6" w:rsidP="00F27B3D">
      <w:pPr>
        <w:pStyle w:val="Prrafodelista"/>
        <w:numPr>
          <w:ilvl w:val="0"/>
          <w:numId w:val="16"/>
        </w:numPr>
        <w:jc w:val="both"/>
        <w:rPr>
          <w:rFonts w:ascii="Cambria" w:hAnsi="Cambria"/>
        </w:rPr>
      </w:pPr>
      <w:r w:rsidRPr="00F27B3D">
        <w:rPr>
          <w:rFonts w:ascii="Cambria" w:hAnsi="Cambria"/>
        </w:rPr>
        <w:t>La I</w:t>
      </w:r>
      <w:r w:rsidR="000B0DAB">
        <w:rPr>
          <w:rFonts w:ascii="Cambria" w:hAnsi="Cambria"/>
        </w:rPr>
        <w:t xml:space="preserve">ED </w:t>
      </w:r>
      <w:r w:rsidRPr="00F27B3D">
        <w:rPr>
          <w:rFonts w:ascii="Cambria" w:hAnsi="Cambria"/>
        </w:rPr>
        <w:t>fomenta la concentración geográfica de empresas.</w:t>
      </w:r>
    </w:p>
    <w:p w14:paraId="4D3FD9D2" w14:textId="6B706581" w:rsidR="00C12AC6" w:rsidRPr="00F27B3D" w:rsidRDefault="00C12AC6" w:rsidP="00F27B3D">
      <w:pPr>
        <w:pStyle w:val="Prrafodelista"/>
        <w:numPr>
          <w:ilvl w:val="0"/>
          <w:numId w:val="16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Efectos positivos:</w:t>
      </w:r>
      <w:r w:rsidRPr="00F27B3D">
        <w:rPr>
          <w:rFonts w:ascii="Cambria" w:hAnsi="Cambria"/>
        </w:rPr>
        <w:t xml:space="preserve"> Externalidades de información y reducción de costes de transacción por cercanía.</w:t>
      </w:r>
    </w:p>
    <w:p w14:paraId="4137BCF1" w14:textId="35B4E056" w:rsidR="00C12AC6" w:rsidRPr="00F27B3D" w:rsidRDefault="00C12AC6" w:rsidP="00F27B3D">
      <w:pPr>
        <w:pStyle w:val="Prrafodelista"/>
        <w:numPr>
          <w:ilvl w:val="0"/>
          <w:numId w:val="16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Efectos negativos:</w:t>
      </w:r>
      <w:r w:rsidRPr="00F27B3D">
        <w:rPr>
          <w:rFonts w:ascii="Cambria" w:hAnsi="Cambria"/>
        </w:rPr>
        <w:t xml:space="preserve"> Competencia por factores (subida de salarios y precio de la tierra).</w:t>
      </w:r>
    </w:p>
    <w:p w14:paraId="12584DCF" w14:textId="77777777" w:rsidR="00C12AC6" w:rsidRPr="00F27B3D" w:rsidRDefault="00C12AC6" w:rsidP="00F27B3D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27B3D">
        <w:rPr>
          <w:rFonts w:ascii="Cambria" w:hAnsi="Cambria"/>
          <w:b/>
          <w:bCs/>
          <w:color w:val="auto"/>
          <w:sz w:val="28"/>
          <w:szCs w:val="28"/>
        </w:rPr>
        <w:t>5. La Internacionalización de la Empresa</w:t>
      </w:r>
    </w:p>
    <w:p w14:paraId="60ADB306" w14:textId="77777777" w:rsidR="00C12AC6" w:rsidRPr="00F27B3D" w:rsidRDefault="00C12AC6" w:rsidP="00F27B3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27B3D">
        <w:rPr>
          <w:rFonts w:ascii="Cambria" w:hAnsi="Cambria"/>
          <w:b/>
          <w:bCs/>
          <w:color w:val="auto"/>
          <w:sz w:val="24"/>
          <w:szCs w:val="24"/>
        </w:rPr>
        <w:t>5.1. Teorías Explicativas</w:t>
      </w:r>
    </w:p>
    <w:p w14:paraId="02B9C932" w14:textId="15A6AC3F" w:rsidR="00C12AC6" w:rsidRPr="00F27B3D" w:rsidRDefault="00C12AC6" w:rsidP="00F27B3D">
      <w:pPr>
        <w:pStyle w:val="Prrafodelista"/>
        <w:numPr>
          <w:ilvl w:val="0"/>
          <w:numId w:val="21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Ciclo de Vida (Vernon):</w:t>
      </w:r>
      <w:r w:rsidRPr="00F27B3D">
        <w:rPr>
          <w:rFonts w:ascii="Cambria" w:hAnsi="Cambria"/>
        </w:rPr>
        <w:t xml:space="preserve"> Producto nuevo (país desarrollado) Producto maduro (otros países desarrollados) Estandarizado (países en desarrollo por costes).</w:t>
      </w:r>
    </w:p>
    <w:p w14:paraId="2C6838BD" w14:textId="78BAB489" w:rsidR="00C12AC6" w:rsidRPr="00F27B3D" w:rsidRDefault="00C12AC6" w:rsidP="00F27B3D">
      <w:pPr>
        <w:pStyle w:val="Prrafodelista"/>
        <w:numPr>
          <w:ilvl w:val="0"/>
          <w:numId w:val="21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Reyman:</w:t>
      </w:r>
      <w:r w:rsidRPr="00F27B3D">
        <w:rPr>
          <w:rFonts w:ascii="Cambria" w:hAnsi="Cambria"/>
        </w:rPr>
        <w:t xml:space="preserve"> Se invierte si el coste de producción local es menor que exportar o ceder patente.</w:t>
      </w:r>
    </w:p>
    <w:p w14:paraId="35557FA2" w14:textId="53E35DA6" w:rsidR="00C12AC6" w:rsidRPr="00F27B3D" w:rsidRDefault="00C12AC6" w:rsidP="00F27B3D">
      <w:pPr>
        <w:pStyle w:val="Prrafodelista"/>
        <w:numPr>
          <w:ilvl w:val="0"/>
          <w:numId w:val="21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Ecléctica (Dunning):</w:t>
      </w:r>
      <w:r w:rsidRPr="00F27B3D">
        <w:rPr>
          <w:rFonts w:ascii="Cambria" w:hAnsi="Cambria"/>
        </w:rPr>
        <w:t xml:space="preserve"> Requiere 3 ventajas simultáneas: Propiedad (ventaja competitiva), Internacionalización (hacerlo uno mismo) y Localización (país destino atractivo).</w:t>
      </w:r>
    </w:p>
    <w:p w14:paraId="2C0E3395" w14:textId="77777777" w:rsidR="00C12AC6" w:rsidRPr="00F27B3D" w:rsidRDefault="00C12AC6" w:rsidP="00F27B3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27B3D">
        <w:rPr>
          <w:rFonts w:ascii="Cambria" w:hAnsi="Cambria"/>
          <w:b/>
          <w:bCs/>
          <w:color w:val="auto"/>
          <w:sz w:val="24"/>
          <w:szCs w:val="24"/>
        </w:rPr>
        <w:t>5.2. Formas de Entrada</w:t>
      </w:r>
    </w:p>
    <w:p w14:paraId="37DDAAC7" w14:textId="0D86B91E" w:rsidR="00C12AC6" w:rsidRPr="00F27B3D" w:rsidRDefault="00C12AC6" w:rsidP="00F27B3D">
      <w:pPr>
        <w:pStyle w:val="Prrafodelista"/>
        <w:numPr>
          <w:ilvl w:val="0"/>
          <w:numId w:val="26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Exportación:</w:t>
      </w:r>
    </w:p>
    <w:p w14:paraId="4DED715A" w14:textId="07BA899A" w:rsidR="00C12AC6" w:rsidRPr="000B0DAB" w:rsidRDefault="00C12AC6" w:rsidP="00F27B3D">
      <w:pPr>
        <w:pStyle w:val="Prrafodelista"/>
        <w:numPr>
          <w:ilvl w:val="0"/>
          <w:numId w:val="31"/>
        </w:numPr>
        <w:jc w:val="both"/>
        <w:rPr>
          <w:rFonts w:ascii="Cambria" w:hAnsi="Cambria"/>
        </w:rPr>
      </w:pPr>
      <w:r w:rsidRPr="000B0DAB">
        <w:rPr>
          <w:rFonts w:ascii="Cambria" w:hAnsi="Cambria"/>
          <w:u w:val="single"/>
        </w:rPr>
        <w:t>Indirecta:</w:t>
      </w:r>
      <w:r w:rsidRPr="000B0DAB">
        <w:rPr>
          <w:rFonts w:ascii="Cambria" w:hAnsi="Cambria"/>
        </w:rPr>
        <w:t xml:space="preserve"> Vía intermediarios (menor riesgo/control).</w:t>
      </w:r>
    </w:p>
    <w:p w14:paraId="29227A77" w14:textId="3582B6B5" w:rsidR="00C12AC6" w:rsidRPr="000B0DAB" w:rsidRDefault="00C12AC6" w:rsidP="00F27B3D">
      <w:pPr>
        <w:pStyle w:val="Prrafodelista"/>
        <w:numPr>
          <w:ilvl w:val="0"/>
          <w:numId w:val="31"/>
        </w:numPr>
        <w:jc w:val="both"/>
        <w:rPr>
          <w:rFonts w:ascii="Cambria" w:hAnsi="Cambria"/>
        </w:rPr>
      </w:pPr>
      <w:r w:rsidRPr="000B0DAB">
        <w:rPr>
          <w:rFonts w:ascii="Cambria" w:hAnsi="Cambria"/>
          <w:u w:val="single"/>
        </w:rPr>
        <w:t>Directa:</w:t>
      </w:r>
      <w:r w:rsidRPr="000B0DAB">
        <w:rPr>
          <w:rFonts w:ascii="Cambria" w:hAnsi="Cambria"/>
        </w:rPr>
        <w:t xml:space="preserve"> Red propia o agentes (mayor riesgo/control).</w:t>
      </w:r>
    </w:p>
    <w:p w14:paraId="2AC0E8DF" w14:textId="58528D5A" w:rsidR="00C12AC6" w:rsidRPr="000B0DAB" w:rsidRDefault="00C12AC6" w:rsidP="00F27B3D">
      <w:pPr>
        <w:pStyle w:val="Prrafodelista"/>
        <w:numPr>
          <w:ilvl w:val="0"/>
          <w:numId w:val="26"/>
        </w:numPr>
        <w:jc w:val="both"/>
        <w:rPr>
          <w:rFonts w:ascii="Cambria" w:hAnsi="Cambria"/>
        </w:rPr>
      </w:pPr>
      <w:r w:rsidRPr="000B0DAB">
        <w:rPr>
          <w:rFonts w:ascii="Cambria" w:hAnsi="Cambria"/>
          <w:b/>
          <w:bCs/>
        </w:rPr>
        <w:t>Inversión:</w:t>
      </w:r>
    </w:p>
    <w:p w14:paraId="45B26AFC" w14:textId="11A7BF7D" w:rsidR="00C12AC6" w:rsidRPr="000B0DAB" w:rsidRDefault="00C12AC6" w:rsidP="00F27B3D">
      <w:pPr>
        <w:pStyle w:val="Prrafodelista"/>
        <w:numPr>
          <w:ilvl w:val="0"/>
          <w:numId w:val="31"/>
        </w:numPr>
        <w:jc w:val="both"/>
        <w:rPr>
          <w:rFonts w:ascii="Cambria" w:hAnsi="Cambria"/>
        </w:rPr>
      </w:pPr>
      <w:r w:rsidRPr="000B0DAB">
        <w:rPr>
          <w:rFonts w:ascii="Cambria" w:hAnsi="Cambria"/>
          <w:u w:val="single"/>
        </w:rPr>
        <w:t>Delegación/Sucursal:</w:t>
      </w:r>
      <w:r w:rsidRPr="000B0DAB">
        <w:rPr>
          <w:rFonts w:ascii="Cambria" w:hAnsi="Cambria"/>
        </w:rPr>
        <w:t xml:space="preserve"> Parte de la matriz legalmente.</w:t>
      </w:r>
    </w:p>
    <w:p w14:paraId="68BF1352" w14:textId="5E744FFA" w:rsidR="00C12AC6" w:rsidRPr="000B0DAB" w:rsidRDefault="00C12AC6" w:rsidP="00F27B3D">
      <w:pPr>
        <w:pStyle w:val="Prrafodelista"/>
        <w:numPr>
          <w:ilvl w:val="0"/>
          <w:numId w:val="31"/>
        </w:numPr>
        <w:jc w:val="both"/>
        <w:rPr>
          <w:rFonts w:ascii="Cambria" w:hAnsi="Cambria"/>
        </w:rPr>
      </w:pPr>
      <w:r w:rsidRPr="000B0DAB">
        <w:rPr>
          <w:rFonts w:ascii="Cambria" w:hAnsi="Cambria"/>
          <w:u w:val="single"/>
        </w:rPr>
        <w:t>Filial:</w:t>
      </w:r>
      <w:r w:rsidRPr="000B0DAB">
        <w:rPr>
          <w:rFonts w:ascii="Cambria" w:hAnsi="Cambria"/>
        </w:rPr>
        <w:t xml:space="preserve"> Compañía local con capital de la matriz.</w:t>
      </w:r>
    </w:p>
    <w:p w14:paraId="05551F76" w14:textId="42F13CE7" w:rsidR="00C12AC6" w:rsidRPr="000B0DAB" w:rsidRDefault="00C12AC6" w:rsidP="00F27B3D">
      <w:pPr>
        <w:pStyle w:val="Prrafodelista"/>
        <w:numPr>
          <w:ilvl w:val="0"/>
          <w:numId w:val="31"/>
        </w:numPr>
        <w:jc w:val="both"/>
        <w:rPr>
          <w:rFonts w:ascii="Cambria" w:hAnsi="Cambria"/>
        </w:rPr>
      </w:pPr>
      <w:r w:rsidRPr="000B0DAB">
        <w:rPr>
          <w:rFonts w:ascii="Cambria" w:hAnsi="Cambria"/>
          <w:u w:val="single"/>
        </w:rPr>
        <w:lastRenderedPageBreak/>
        <w:t>Joint Venture (Empresa Mixta):</w:t>
      </w:r>
      <w:r w:rsidRPr="000B0DAB">
        <w:rPr>
          <w:rFonts w:ascii="Cambria" w:hAnsi="Cambria"/>
        </w:rPr>
        <w:t xml:space="preserve"> Socios locales y extranjeros. </w:t>
      </w:r>
      <w:r w:rsidRPr="000B0DAB">
        <w:rPr>
          <w:rFonts w:ascii="Cambria" w:hAnsi="Cambria"/>
          <w:u w:val="single"/>
        </w:rPr>
        <w:t>Ventajas:</w:t>
      </w:r>
      <w:r w:rsidRPr="000B0DAB">
        <w:rPr>
          <w:rFonts w:ascii="Cambria" w:hAnsi="Cambria"/>
        </w:rPr>
        <w:t xml:space="preserve"> menor riesgo financiero, acceso a tecnología local y mejor aceptación política.</w:t>
      </w:r>
    </w:p>
    <w:p w14:paraId="2DA4B035" w14:textId="42B2C805" w:rsidR="00C12AC6" w:rsidRPr="000B0DAB" w:rsidRDefault="00C12AC6" w:rsidP="00F27B3D">
      <w:pPr>
        <w:pStyle w:val="Prrafodelista"/>
        <w:numPr>
          <w:ilvl w:val="0"/>
          <w:numId w:val="26"/>
        </w:numPr>
        <w:jc w:val="both"/>
        <w:rPr>
          <w:rFonts w:ascii="Cambria" w:hAnsi="Cambria"/>
        </w:rPr>
      </w:pPr>
      <w:r w:rsidRPr="000B0DAB">
        <w:rPr>
          <w:rFonts w:ascii="Cambria" w:hAnsi="Cambria"/>
          <w:b/>
          <w:bCs/>
        </w:rPr>
        <w:t>Contractual:</w:t>
      </w:r>
    </w:p>
    <w:p w14:paraId="2208BFE4" w14:textId="71E48A8D" w:rsidR="00C12AC6" w:rsidRPr="000B0DAB" w:rsidRDefault="00C12AC6" w:rsidP="00F27B3D">
      <w:pPr>
        <w:pStyle w:val="Prrafodelista"/>
        <w:numPr>
          <w:ilvl w:val="0"/>
          <w:numId w:val="31"/>
        </w:numPr>
        <w:jc w:val="both"/>
        <w:rPr>
          <w:rFonts w:ascii="Cambria" w:hAnsi="Cambria"/>
        </w:rPr>
      </w:pPr>
      <w:r w:rsidRPr="000B0DAB">
        <w:rPr>
          <w:rFonts w:ascii="Cambria" w:hAnsi="Cambria"/>
          <w:u w:val="single"/>
        </w:rPr>
        <w:t>Licencia/Franquicia:</w:t>
      </w:r>
      <w:r w:rsidRPr="000B0DAB">
        <w:rPr>
          <w:rFonts w:ascii="Cambria" w:hAnsi="Cambria"/>
        </w:rPr>
        <w:t xml:space="preserve"> Cesión de conocimiento/marca a cambio de royalties. Bajo riesgo pero menor rendimiento.</w:t>
      </w:r>
    </w:p>
    <w:p w14:paraId="44B6511D" w14:textId="49F589A5" w:rsidR="00C12AC6" w:rsidRPr="000B0DAB" w:rsidRDefault="00C12AC6" w:rsidP="00F27B3D">
      <w:pPr>
        <w:pStyle w:val="Prrafodelista"/>
        <w:numPr>
          <w:ilvl w:val="0"/>
          <w:numId w:val="31"/>
        </w:numPr>
        <w:jc w:val="both"/>
        <w:rPr>
          <w:rFonts w:ascii="Cambria" w:hAnsi="Cambria"/>
        </w:rPr>
      </w:pPr>
      <w:r w:rsidRPr="000B0DAB">
        <w:rPr>
          <w:rFonts w:ascii="Cambria" w:hAnsi="Cambria"/>
          <w:u w:val="single"/>
        </w:rPr>
        <w:t>Cooperación:</w:t>
      </w:r>
      <w:r w:rsidRPr="000B0DAB">
        <w:rPr>
          <w:rFonts w:ascii="Cambria" w:hAnsi="Cambria"/>
        </w:rPr>
        <w:t xml:space="preserve"> Alianzas entre empresas (común en PYMES) para compartir costes.</w:t>
      </w:r>
    </w:p>
    <w:p w14:paraId="53A60137" w14:textId="77777777" w:rsidR="00AF1A10" w:rsidRPr="00F27B3D" w:rsidRDefault="00C12AC6" w:rsidP="00F27B3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27B3D">
        <w:rPr>
          <w:rFonts w:ascii="Cambria" w:hAnsi="Cambria"/>
          <w:b/>
          <w:bCs/>
          <w:color w:val="auto"/>
          <w:sz w:val="24"/>
          <w:szCs w:val="24"/>
        </w:rPr>
        <w:t xml:space="preserve">5.3. Secuencia Evolutiva </w:t>
      </w:r>
    </w:p>
    <w:p w14:paraId="2152A3B9" w14:textId="6A517FF0" w:rsidR="00C12AC6" w:rsidRPr="00F27B3D" w:rsidRDefault="00C12AC6" w:rsidP="00F27B3D">
      <w:pPr>
        <w:jc w:val="both"/>
        <w:rPr>
          <w:rFonts w:ascii="Cambria" w:hAnsi="Cambria"/>
        </w:rPr>
      </w:pPr>
      <w:r w:rsidRPr="00F27B3D">
        <w:rPr>
          <w:rFonts w:ascii="Cambria" w:hAnsi="Cambria"/>
        </w:rPr>
        <w:t>El proceso suele ser gradual para reducir incertidumbre:</w:t>
      </w:r>
    </w:p>
    <w:p w14:paraId="0CEC1E21" w14:textId="01E79F16" w:rsidR="00AF1A10" w:rsidRPr="00F27B3D" w:rsidRDefault="00C12AC6" w:rsidP="00F27B3D">
      <w:pPr>
        <w:pStyle w:val="Prrafodelista"/>
        <w:numPr>
          <w:ilvl w:val="0"/>
          <w:numId w:val="22"/>
        </w:numPr>
        <w:jc w:val="both"/>
        <w:rPr>
          <w:rFonts w:ascii="Cambria" w:hAnsi="Cambria"/>
        </w:rPr>
      </w:pPr>
      <w:r w:rsidRPr="00F27B3D">
        <w:rPr>
          <w:rFonts w:ascii="Cambria" w:hAnsi="Cambria"/>
        </w:rPr>
        <w:t xml:space="preserve">Exportación pasiva </w:t>
      </w:r>
    </w:p>
    <w:p w14:paraId="6AF36A5B" w14:textId="285B9809" w:rsidR="00AF1A10" w:rsidRPr="00F27B3D" w:rsidRDefault="00C12AC6" w:rsidP="00F27B3D">
      <w:pPr>
        <w:pStyle w:val="Prrafodelista"/>
        <w:numPr>
          <w:ilvl w:val="0"/>
          <w:numId w:val="22"/>
        </w:numPr>
        <w:jc w:val="both"/>
        <w:rPr>
          <w:rFonts w:ascii="Cambria" w:hAnsi="Cambria"/>
        </w:rPr>
      </w:pPr>
      <w:r w:rsidRPr="00F27B3D">
        <w:rPr>
          <w:rFonts w:ascii="Cambria" w:hAnsi="Cambria"/>
        </w:rPr>
        <w:t xml:space="preserve">Exportación activa </w:t>
      </w:r>
    </w:p>
    <w:p w14:paraId="2A27FD30" w14:textId="644B13A7" w:rsidR="00AF1A10" w:rsidRPr="00F27B3D" w:rsidRDefault="00C12AC6" w:rsidP="00F27B3D">
      <w:pPr>
        <w:pStyle w:val="Prrafodelista"/>
        <w:numPr>
          <w:ilvl w:val="0"/>
          <w:numId w:val="22"/>
        </w:numPr>
        <w:jc w:val="both"/>
        <w:rPr>
          <w:rFonts w:ascii="Cambria" w:hAnsi="Cambria"/>
        </w:rPr>
      </w:pPr>
      <w:r w:rsidRPr="00F27B3D">
        <w:rPr>
          <w:rFonts w:ascii="Cambria" w:hAnsi="Cambria"/>
        </w:rPr>
        <w:t xml:space="preserve">Filiales comerciales </w:t>
      </w:r>
    </w:p>
    <w:p w14:paraId="7A5FB00B" w14:textId="110685D7" w:rsidR="00C12AC6" w:rsidRPr="00F27B3D" w:rsidRDefault="00C12AC6" w:rsidP="00F27B3D">
      <w:pPr>
        <w:pStyle w:val="Prrafodelista"/>
        <w:numPr>
          <w:ilvl w:val="0"/>
          <w:numId w:val="22"/>
        </w:numPr>
        <w:jc w:val="both"/>
        <w:rPr>
          <w:rFonts w:ascii="Cambria" w:hAnsi="Cambria"/>
        </w:rPr>
      </w:pPr>
      <w:r w:rsidRPr="00F27B3D">
        <w:rPr>
          <w:rFonts w:ascii="Cambria" w:hAnsi="Cambria"/>
        </w:rPr>
        <w:t>Centros de producción.</w:t>
      </w:r>
    </w:p>
    <w:p w14:paraId="24B78450" w14:textId="5242DB45" w:rsidR="00C12AC6" w:rsidRPr="00F27B3D" w:rsidRDefault="00C12AC6" w:rsidP="00F27B3D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27B3D">
        <w:rPr>
          <w:rFonts w:ascii="Cambria" w:hAnsi="Cambria"/>
          <w:b/>
          <w:bCs/>
          <w:color w:val="auto"/>
          <w:sz w:val="28"/>
          <w:szCs w:val="28"/>
        </w:rPr>
        <w:t>6. El Mercado Único Digital</w:t>
      </w:r>
    </w:p>
    <w:p w14:paraId="2F5BB759" w14:textId="77777777" w:rsidR="00C12AC6" w:rsidRPr="00F27B3D" w:rsidRDefault="00C12AC6" w:rsidP="00F27B3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27B3D">
        <w:rPr>
          <w:rFonts w:ascii="Cambria" w:hAnsi="Cambria"/>
          <w:b/>
          <w:bCs/>
          <w:color w:val="auto"/>
          <w:sz w:val="24"/>
          <w:szCs w:val="24"/>
        </w:rPr>
        <w:t>6.1. Definición y Objetivos</w:t>
      </w:r>
    </w:p>
    <w:p w14:paraId="6C959357" w14:textId="21D01F8F" w:rsidR="00C12AC6" w:rsidRPr="00F27B3D" w:rsidRDefault="00C12AC6" w:rsidP="00F27B3D">
      <w:pPr>
        <w:pStyle w:val="Prrafodelista"/>
        <w:numPr>
          <w:ilvl w:val="0"/>
          <w:numId w:val="32"/>
        </w:numPr>
        <w:jc w:val="both"/>
        <w:rPr>
          <w:rFonts w:ascii="Cambria" w:hAnsi="Cambria"/>
        </w:rPr>
      </w:pPr>
      <w:r w:rsidRPr="00F27B3D">
        <w:rPr>
          <w:rFonts w:ascii="Cambria" w:hAnsi="Cambria"/>
        </w:rPr>
        <w:t>Eliminar barreras nacionales a transacciones online para crear un espacio sin fronteras digitales.</w:t>
      </w:r>
    </w:p>
    <w:p w14:paraId="414271C8" w14:textId="0F8235F3" w:rsidR="00C12AC6" w:rsidRPr="00F27B3D" w:rsidRDefault="00C12AC6" w:rsidP="00F27B3D">
      <w:pPr>
        <w:pStyle w:val="Prrafodelista"/>
        <w:numPr>
          <w:ilvl w:val="0"/>
          <w:numId w:val="32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Impacto:</w:t>
      </w:r>
      <w:r w:rsidRPr="00F27B3D">
        <w:rPr>
          <w:rFonts w:ascii="Cambria" w:hAnsi="Cambria"/>
        </w:rPr>
        <w:t xml:space="preserve"> Aporte de 415.000 M€ al PIB, reducción de costes y huella ambiental.</w:t>
      </w:r>
    </w:p>
    <w:p w14:paraId="2D13E531" w14:textId="18A0FFE2" w:rsidR="00C12AC6" w:rsidRPr="00F27B3D" w:rsidRDefault="00C12AC6" w:rsidP="00F27B3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27B3D">
        <w:rPr>
          <w:rFonts w:ascii="Cambria" w:hAnsi="Cambria"/>
          <w:b/>
          <w:bCs/>
          <w:color w:val="auto"/>
          <w:sz w:val="24"/>
          <w:szCs w:val="24"/>
        </w:rPr>
        <w:t>6.2. Estrategia de 3 Pilares</w:t>
      </w:r>
    </w:p>
    <w:p w14:paraId="6F4C52FA" w14:textId="293A338C" w:rsidR="00C12AC6" w:rsidRPr="00F27B3D" w:rsidRDefault="00C12AC6" w:rsidP="00F27B3D">
      <w:pPr>
        <w:pStyle w:val="Prrafodelista"/>
        <w:numPr>
          <w:ilvl w:val="0"/>
          <w:numId w:val="24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Acceso:</w:t>
      </w:r>
      <w:r w:rsidRPr="00F27B3D">
        <w:rPr>
          <w:rFonts w:ascii="Cambria" w:hAnsi="Cambria"/>
        </w:rPr>
        <w:t xml:space="preserve"> Normas de e-commerce, paquetería eficiente, fin del bloqueo geográfico injustificado.</w:t>
      </w:r>
    </w:p>
    <w:p w14:paraId="5E183A47" w14:textId="300A36E1" w:rsidR="00C12AC6" w:rsidRPr="00F27B3D" w:rsidRDefault="00C12AC6" w:rsidP="00F27B3D">
      <w:pPr>
        <w:pStyle w:val="Prrafodelista"/>
        <w:numPr>
          <w:ilvl w:val="0"/>
          <w:numId w:val="24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Entorno:</w:t>
      </w:r>
      <w:r w:rsidRPr="00F27B3D">
        <w:rPr>
          <w:rFonts w:ascii="Cambria" w:hAnsi="Cambria"/>
        </w:rPr>
        <w:t xml:space="preserve"> Normativa telecomunicaciones, ciberseguridad y plataformas online.</w:t>
      </w:r>
    </w:p>
    <w:p w14:paraId="6280A090" w14:textId="12C23CAC" w:rsidR="00C12AC6" w:rsidRPr="00F27B3D" w:rsidRDefault="00C12AC6" w:rsidP="00F27B3D">
      <w:pPr>
        <w:pStyle w:val="Prrafodelista"/>
        <w:numPr>
          <w:ilvl w:val="0"/>
          <w:numId w:val="24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Economía y Sociedad:</w:t>
      </w:r>
      <w:r w:rsidRPr="00F27B3D">
        <w:rPr>
          <w:rFonts w:ascii="Cambria" w:hAnsi="Cambria"/>
        </w:rPr>
        <w:t xml:space="preserve"> Libre flujo de datos, capacidades digitales (e-salud, e-transporte).</w:t>
      </w:r>
    </w:p>
    <w:p w14:paraId="7B9CAE4B" w14:textId="77777777" w:rsidR="00C12AC6" w:rsidRPr="00F27B3D" w:rsidRDefault="00C12AC6" w:rsidP="00F27B3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27B3D">
        <w:rPr>
          <w:rFonts w:ascii="Cambria" w:hAnsi="Cambria"/>
          <w:b/>
          <w:bCs/>
          <w:color w:val="auto"/>
          <w:sz w:val="24"/>
          <w:szCs w:val="24"/>
        </w:rPr>
        <w:t>6.3. Logros Destacados</w:t>
      </w:r>
    </w:p>
    <w:p w14:paraId="44D7685C" w14:textId="77777777" w:rsidR="00C12AC6" w:rsidRPr="00F27B3D" w:rsidRDefault="00C12AC6" w:rsidP="00F27B3D">
      <w:pPr>
        <w:jc w:val="both"/>
        <w:rPr>
          <w:rFonts w:ascii="Cambria" w:hAnsi="Cambria"/>
        </w:rPr>
      </w:pPr>
      <w:r w:rsidRPr="00F27B3D">
        <w:rPr>
          <w:rFonts w:ascii="Cambria" w:hAnsi="Cambria"/>
        </w:rPr>
        <w:t xml:space="preserve">• Fin del </w:t>
      </w:r>
      <w:r w:rsidRPr="00F27B3D">
        <w:rPr>
          <w:rFonts w:ascii="Cambria" w:hAnsi="Cambria"/>
          <w:i/>
          <w:iCs/>
        </w:rPr>
        <w:t>roaming</w:t>
      </w:r>
      <w:r w:rsidRPr="00F27B3D">
        <w:rPr>
          <w:rFonts w:ascii="Cambria" w:hAnsi="Cambria"/>
        </w:rPr>
        <w:t xml:space="preserve"> (2017).</w:t>
      </w:r>
    </w:p>
    <w:p w14:paraId="16CB67AB" w14:textId="77777777" w:rsidR="00C12AC6" w:rsidRPr="00F27B3D" w:rsidRDefault="00C12AC6" w:rsidP="00F27B3D">
      <w:pPr>
        <w:jc w:val="both"/>
        <w:rPr>
          <w:rFonts w:ascii="Cambria" w:hAnsi="Cambria"/>
        </w:rPr>
      </w:pPr>
      <w:r w:rsidRPr="00F27B3D">
        <w:rPr>
          <w:rFonts w:ascii="Cambria" w:hAnsi="Cambria"/>
        </w:rPr>
        <w:t>• Portabilidad de contenidos digitales (Netflix/Spotify accesibles desde cualquier país UE igual que en casa).</w:t>
      </w:r>
    </w:p>
    <w:p w14:paraId="1454C139" w14:textId="67F39751" w:rsidR="00C12AC6" w:rsidRPr="00F27B3D" w:rsidRDefault="00C12AC6" w:rsidP="00F27B3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27B3D">
        <w:rPr>
          <w:rFonts w:ascii="Cambria" w:hAnsi="Cambria"/>
          <w:b/>
          <w:bCs/>
          <w:color w:val="auto"/>
          <w:sz w:val="24"/>
          <w:szCs w:val="24"/>
        </w:rPr>
        <w:t>6.4. Programa Europa Digital 2021-2027</w:t>
      </w:r>
    </w:p>
    <w:p w14:paraId="128560BB" w14:textId="6660CBA6" w:rsidR="00C12AC6" w:rsidRPr="00F27B3D" w:rsidRDefault="00C12AC6" w:rsidP="00F27B3D">
      <w:pPr>
        <w:jc w:val="both"/>
        <w:rPr>
          <w:rFonts w:ascii="Cambria" w:hAnsi="Cambria"/>
        </w:rPr>
      </w:pPr>
      <w:r w:rsidRPr="00F27B3D">
        <w:rPr>
          <w:rFonts w:ascii="Cambria" w:hAnsi="Cambria"/>
        </w:rPr>
        <w:t>Presupuesto de 7.588 M€ para acelerar la transformación digital.</w:t>
      </w:r>
    </w:p>
    <w:p w14:paraId="21DCA22E" w14:textId="4B267F6A" w:rsidR="00C12AC6" w:rsidRPr="00F27B3D" w:rsidRDefault="00C12AC6" w:rsidP="00F27B3D">
      <w:p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5 Ámbitos de financiación:</w:t>
      </w:r>
    </w:p>
    <w:p w14:paraId="284673B0" w14:textId="1D158678" w:rsidR="00C12AC6" w:rsidRPr="00F27B3D" w:rsidRDefault="00C12AC6" w:rsidP="00F27B3D">
      <w:pPr>
        <w:pStyle w:val="Prrafodelista"/>
        <w:numPr>
          <w:ilvl w:val="0"/>
          <w:numId w:val="33"/>
        </w:numPr>
        <w:jc w:val="both"/>
        <w:rPr>
          <w:rFonts w:ascii="Cambria" w:hAnsi="Cambria"/>
        </w:rPr>
      </w:pPr>
      <w:r w:rsidRPr="00F27B3D">
        <w:rPr>
          <w:rFonts w:ascii="Cambria" w:hAnsi="Cambria"/>
        </w:rPr>
        <w:t>Informática de alto rendimiento.</w:t>
      </w:r>
    </w:p>
    <w:p w14:paraId="31D0EA86" w14:textId="1CCD48B7" w:rsidR="00C12AC6" w:rsidRPr="00F27B3D" w:rsidRDefault="00C12AC6" w:rsidP="00F27B3D">
      <w:pPr>
        <w:pStyle w:val="Prrafodelista"/>
        <w:numPr>
          <w:ilvl w:val="0"/>
          <w:numId w:val="33"/>
        </w:numPr>
        <w:jc w:val="both"/>
        <w:rPr>
          <w:rFonts w:ascii="Cambria" w:hAnsi="Cambria"/>
        </w:rPr>
      </w:pPr>
      <w:r w:rsidRPr="00F27B3D">
        <w:rPr>
          <w:rFonts w:ascii="Cambria" w:hAnsi="Cambria"/>
        </w:rPr>
        <w:t>Inteligencia Artificial (IA).</w:t>
      </w:r>
    </w:p>
    <w:p w14:paraId="36C1EA60" w14:textId="6ACA7CCB" w:rsidR="00C12AC6" w:rsidRPr="00F27B3D" w:rsidRDefault="00C12AC6" w:rsidP="00F27B3D">
      <w:pPr>
        <w:pStyle w:val="Prrafodelista"/>
        <w:numPr>
          <w:ilvl w:val="0"/>
          <w:numId w:val="33"/>
        </w:numPr>
        <w:jc w:val="both"/>
        <w:rPr>
          <w:rFonts w:ascii="Cambria" w:hAnsi="Cambria"/>
        </w:rPr>
      </w:pPr>
      <w:r w:rsidRPr="00F27B3D">
        <w:rPr>
          <w:rFonts w:ascii="Cambria" w:hAnsi="Cambria"/>
        </w:rPr>
        <w:lastRenderedPageBreak/>
        <w:t>Ciberseguridad.</w:t>
      </w:r>
    </w:p>
    <w:p w14:paraId="48493A98" w14:textId="08EAA632" w:rsidR="00C12AC6" w:rsidRPr="00F27B3D" w:rsidRDefault="00C12AC6" w:rsidP="00F27B3D">
      <w:pPr>
        <w:pStyle w:val="Prrafodelista"/>
        <w:numPr>
          <w:ilvl w:val="0"/>
          <w:numId w:val="33"/>
        </w:numPr>
        <w:jc w:val="both"/>
        <w:rPr>
          <w:rFonts w:ascii="Cambria" w:hAnsi="Cambria"/>
        </w:rPr>
      </w:pPr>
      <w:r w:rsidRPr="00F27B3D">
        <w:rPr>
          <w:rFonts w:ascii="Cambria" w:hAnsi="Cambria"/>
        </w:rPr>
        <w:t>Capacidades digitales avanzadas.</w:t>
      </w:r>
    </w:p>
    <w:p w14:paraId="3C59AB44" w14:textId="612E51F2" w:rsidR="00C12AC6" w:rsidRPr="00F27B3D" w:rsidRDefault="00C12AC6" w:rsidP="00F27B3D">
      <w:pPr>
        <w:pStyle w:val="Prrafodelista"/>
        <w:numPr>
          <w:ilvl w:val="0"/>
          <w:numId w:val="33"/>
        </w:numPr>
        <w:jc w:val="both"/>
        <w:rPr>
          <w:rFonts w:ascii="Cambria" w:hAnsi="Cambria"/>
        </w:rPr>
      </w:pPr>
      <w:r w:rsidRPr="00F27B3D">
        <w:rPr>
          <w:rFonts w:ascii="Cambria" w:hAnsi="Cambria"/>
        </w:rPr>
        <w:t>Despliegue e interoperabilidad.</w:t>
      </w:r>
    </w:p>
    <w:p w14:paraId="080A3207" w14:textId="77777777" w:rsidR="00C12AC6" w:rsidRPr="00F27B3D" w:rsidRDefault="00C12AC6" w:rsidP="00F27B3D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27B3D">
        <w:rPr>
          <w:rFonts w:ascii="Cambria" w:hAnsi="Cambria"/>
          <w:b/>
          <w:bCs/>
          <w:color w:val="auto"/>
          <w:sz w:val="28"/>
          <w:szCs w:val="28"/>
        </w:rPr>
        <w:t>7. Conclusión General</w:t>
      </w:r>
    </w:p>
    <w:p w14:paraId="0A2DDDCF" w14:textId="260B011A" w:rsidR="00C12AC6" w:rsidRPr="00F27B3D" w:rsidRDefault="00C12AC6" w:rsidP="00F27B3D">
      <w:pPr>
        <w:jc w:val="both"/>
        <w:rPr>
          <w:rFonts w:ascii="Cambria" w:hAnsi="Cambria"/>
        </w:rPr>
      </w:pPr>
      <w:r w:rsidRPr="00F27B3D">
        <w:rPr>
          <w:rFonts w:ascii="Cambria" w:hAnsi="Cambria"/>
        </w:rPr>
        <w:t>La economía mundial tiende hacia bloques regionales muy cohesionados.</w:t>
      </w:r>
    </w:p>
    <w:p w14:paraId="1CA30892" w14:textId="0F3617F1" w:rsidR="00C12AC6" w:rsidRPr="00F27B3D" w:rsidRDefault="00C12AC6" w:rsidP="00F27B3D">
      <w:pPr>
        <w:tabs>
          <w:tab w:val="left" w:pos="2951"/>
        </w:tabs>
        <w:jc w:val="both"/>
        <w:rPr>
          <w:rFonts w:ascii="Cambria" w:hAnsi="Cambria"/>
        </w:rPr>
      </w:pPr>
      <w:r w:rsidRPr="00F27B3D">
        <w:rPr>
          <w:rFonts w:ascii="Cambria" w:hAnsi="Cambria"/>
        </w:rPr>
        <w:t>Debate estratégico final:</w:t>
      </w:r>
      <w:r w:rsidR="00F27B3D" w:rsidRPr="00F27B3D">
        <w:rPr>
          <w:rFonts w:ascii="Cambria" w:hAnsi="Cambria"/>
        </w:rPr>
        <w:tab/>
      </w:r>
    </w:p>
    <w:p w14:paraId="358C8F9F" w14:textId="7BFD9F02" w:rsidR="00C12AC6" w:rsidRPr="00F27B3D" w:rsidRDefault="00C12AC6" w:rsidP="00F27B3D">
      <w:pPr>
        <w:pStyle w:val="Prrafodelista"/>
        <w:numPr>
          <w:ilvl w:val="0"/>
          <w:numId w:val="35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Sustitución de importaciones:</w:t>
      </w:r>
      <w:r w:rsidRPr="00F27B3D">
        <w:rPr>
          <w:rFonts w:ascii="Cambria" w:hAnsi="Cambria"/>
        </w:rPr>
        <w:t xml:space="preserve"> Enfoque proteccionista.</w:t>
      </w:r>
    </w:p>
    <w:p w14:paraId="6C6EA4A5" w14:textId="21B12881" w:rsidR="00C12AC6" w:rsidRPr="00F27B3D" w:rsidRDefault="00C12AC6" w:rsidP="00F27B3D">
      <w:pPr>
        <w:pStyle w:val="Prrafodelista"/>
        <w:numPr>
          <w:ilvl w:val="0"/>
          <w:numId w:val="35"/>
        </w:numPr>
        <w:jc w:val="both"/>
        <w:rPr>
          <w:rFonts w:ascii="Cambria" w:hAnsi="Cambria"/>
        </w:rPr>
      </w:pPr>
      <w:r w:rsidRPr="00F27B3D">
        <w:rPr>
          <w:rFonts w:ascii="Cambria" w:hAnsi="Cambria"/>
          <w:b/>
          <w:bCs/>
        </w:rPr>
        <w:t>Orientación a exportaciones:</w:t>
      </w:r>
      <w:r w:rsidRPr="00F27B3D">
        <w:rPr>
          <w:rFonts w:ascii="Cambria" w:hAnsi="Cambria"/>
        </w:rPr>
        <w:t xml:space="preserve"> Enfoque librecambista (modelo asiático exitoso), que refuerza la defensa del libre comercio frente al proteccionism</w:t>
      </w:r>
      <w:r w:rsidR="00F27B3D" w:rsidRPr="00F27B3D">
        <w:rPr>
          <w:rFonts w:ascii="Cambria" w:hAnsi="Cambria"/>
        </w:rPr>
        <w:t>o.</w:t>
      </w:r>
    </w:p>
    <w:p w14:paraId="4CB329FB" w14:textId="77777777" w:rsidR="00A65383" w:rsidRPr="00F27B3D" w:rsidRDefault="00A65383" w:rsidP="00F27B3D">
      <w:pPr>
        <w:jc w:val="both"/>
        <w:rPr>
          <w:rFonts w:ascii="Cambria" w:hAnsi="Cambria"/>
        </w:rPr>
      </w:pPr>
    </w:p>
    <w:sectPr w:rsidR="00A65383" w:rsidRPr="00F27B3D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94731" w14:textId="77777777" w:rsidR="00C12AC6" w:rsidRDefault="00C12AC6" w:rsidP="00C12AC6">
      <w:pPr>
        <w:spacing w:after="0" w:line="240" w:lineRule="auto"/>
      </w:pPr>
      <w:r>
        <w:separator/>
      </w:r>
    </w:p>
  </w:endnote>
  <w:endnote w:type="continuationSeparator" w:id="0">
    <w:p w14:paraId="1DC0A10D" w14:textId="77777777" w:rsidR="00C12AC6" w:rsidRDefault="00C12AC6" w:rsidP="00C12A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09F2A" w14:textId="77777777" w:rsidR="00C12AC6" w:rsidRDefault="00C12AC6" w:rsidP="00C12AC6">
      <w:pPr>
        <w:spacing w:after="0" w:line="240" w:lineRule="auto"/>
      </w:pPr>
      <w:r>
        <w:separator/>
      </w:r>
    </w:p>
  </w:footnote>
  <w:footnote w:type="continuationSeparator" w:id="0">
    <w:p w14:paraId="2BEB5CD2" w14:textId="77777777" w:rsidR="00C12AC6" w:rsidRDefault="00C12AC6" w:rsidP="00C12A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162C9" w14:textId="581EE7DB" w:rsidR="00C12AC6" w:rsidRPr="00C12AC6" w:rsidRDefault="00C12AC6" w:rsidP="00C12AC6">
    <w:pPr>
      <w:pStyle w:val="Encabezado"/>
      <w:jc w:val="both"/>
      <w:rPr>
        <w:rFonts w:ascii="Palatino Linotype" w:hAnsi="Palatino Linotype"/>
        <w:i/>
        <w:iCs/>
      </w:rPr>
    </w:pPr>
    <w:r w:rsidRPr="00C12AC6">
      <w:rPr>
        <w:rFonts w:ascii="Palatino Linotype" w:hAnsi="Palatino Linotype"/>
        <w:b/>
        <w:bCs/>
        <w:i/>
        <w:iCs/>
      </w:rPr>
      <w:t>TEMA 8 -</w:t>
    </w:r>
    <w:r w:rsidRPr="00C12AC6">
      <w:rPr>
        <w:rFonts w:ascii="Palatino Linotype" w:hAnsi="Palatino Linotype"/>
        <w:i/>
        <w:iCs/>
      </w:rPr>
      <w:t xml:space="preserve"> </w:t>
    </w:r>
    <w:r w:rsidRPr="00C12AC6">
      <w:rPr>
        <w:rFonts w:ascii="Palatino Linotype" w:hAnsi="Palatino Linotype"/>
        <w:i/>
        <w:iCs/>
      </w:rPr>
      <w:t>La globalización de la economía. La empresa y las decisiones de inversión. La deslocalización empresarial. Determinantes de la inversión exterior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934B2"/>
    <w:multiLevelType w:val="hybridMultilevel"/>
    <w:tmpl w:val="05A852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C30A2C"/>
    <w:multiLevelType w:val="hybridMultilevel"/>
    <w:tmpl w:val="454E1C5C"/>
    <w:lvl w:ilvl="0" w:tplc="489ACE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280" w:hanging="360"/>
      </w:pPr>
    </w:lvl>
    <w:lvl w:ilvl="2" w:tplc="0C0A001B" w:tentative="1">
      <w:start w:val="1"/>
      <w:numFmt w:val="lowerRoman"/>
      <w:lvlText w:val="%3."/>
      <w:lvlJc w:val="right"/>
      <w:pPr>
        <w:ind w:left="2000" w:hanging="180"/>
      </w:pPr>
    </w:lvl>
    <w:lvl w:ilvl="3" w:tplc="0C0A000F" w:tentative="1">
      <w:start w:val="1"/>
      <w:numFmt w:val="decimal"/>
      <w:lvlText w:val="%4."/>
      <w:lvlJc w:val="left"/>
      <w:pPr>
        <w:ind w:left="2720" w:hanging="360"/>
      </w:pPr>
    </w:lvl>
    <w:lvl w:ilvl="4" w:tplc="0C0A0019" w:tentative="1">
      <w:start w:val="1"/>
      <w:numFmt w:val="lowerLetter"/>
      <w:lvlText w:val="%5."/>
      <w:lvlJc w:val="left"/>
      <w:pPr>
        <w:ind w:left="3440" w:hanging="360"/>
      </w:pPr>
    </w:lvl>
    <w:lvl w:ilvl="5" w:tplc="0C0A001B" w:tentative="1">
      <w:start w:val="1"/>
      <w:numFmt w:val="lowerRoman"/>
      <w:lvlText w:val="%6."/>
      <w:lvlJc w:val="right"/>
      <w:pPr>
        <w:ind w:left="4160" w:hanging="180"/>
      </w:pPr>
    </w:lvl>
    <w:lvl w:ilvl="6" w:tplc="0C0A000F" w:tentative="1">
      <w:start w:val="1"/>
      <w:numFmt w:val="decimal"/>
      <w:lvlText w:val="%7."/>
      <w:lvlJc w:val="left"/>
      <w:pPr>
        <w:ind w:left="4880" w:hanging="360"/>
      </w:pPr>
    </w:lvl>
    <w:lvl w:ilvl="7" w:tplc="0C0A0019" w:tentative="1">
      <w:start w:val="1"/>
      <w:numFmt w:val="lowerLetter"/>
      <w:lvlText w:val="%8."/>
      <w:lvlJc w:val="left"/>
      <w:pPr>
        <w:ind w:left="5600" w:hanging="360"/>
      </w:pPr>
    </w:lvl>
    <w:lvl w:ilvl="8" w:tplc="0C0A001B" w:tentative="1">
      <w:start w:val="1"/>
      <w:numFmt w:val="lowerRoman"/>
      <w:lvlText w:val="%9."/>
      <w:lvlJc w:val="right"/>
      <w:pPr>
        <w:ind w:left="6320" w:hanging="180"/>
      </w:pPr>
    </w:lvl>
  </w:abstractNum>
  <w:abstractNum w:abstractNumId="2" w15:restartNumberingAfterBreak="0">
    <w:nsid w:val="15B61EC7"/>
    <w:multiLevelType w:val="hybridMultilevel"/>
    <w:tmpl w:val="8E84CE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560" w:hanging="360"/>
      </w:pPr>
      <w:rPr>
        <w:rFonts w:ascii="Symbol" w:hAnsi="Symbol" w:hint="default"/>
      </w:rPr>
    </w:lvl>
    <w:lvl w:ilvl="2" w:tplc="0C0A0001">
      <w:start w:val="1"/>
      <w:numFmt w:val="bullet"/>
      <w:lvlText w:val=""/>
      <w:lvlJc w:val="left"/>
      <w:pPr>
        <w:ind w:left="56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6C433D"/>
    <w:multiLevelType w:val="hybridMultilevel"/>
    <w:tmpl w:val="5FE66D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D75883"/>
    <w:multiLevelType w:val="hybridMultilevel"/>
    <w:tmpl w:val="C22A44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267489"/>
    <w:multiLevelType w:val="hybridMultilevel"/>
    <w:tmpl w:val="579EA8B6"/>
    <w:lvl w:ilvl="0" w:tplc="FFFFFFFF">
      <w:start w:val="1"/>
      <w:numFmt w:val="decimal"/>
      <w:lvlText w:val="%1."/>
      <w:lvlJc w:val="left"/>
      <w:pPr>
        <w:ind w:left="2136" w:hanging="360"/>
      </w:pPr>
    </w:lvl>
    <w:lvl w:ilvl="1" w:tplc="FFFFFFFF">
      <w:start w:val="1"/>
      <w:numFmt w:val="bullet"/>
      <w:lvlText w:val=""/>
      <w:lvlJc w:val="left"/>
      <w:pPr>
        <w:ind w:left="1976" w:hanging="360"/>
      </w:pPr>
      <w:rPr>
        <w:rFonts w:ascii="Symbol" w:hAnsi="Symbol" w:hint="default"/>
      </w:rPr>
    </w:lvl>
    <w:lvl w:ilvl="2" w:tplc="FFFFFFFF">
      <w:start w:val="1"/>
      <w:numFmt w:val="bullet"/>
      <w:lvlText w:val=""/>
      <w:lvlJc w:val="left"/>
      <w:pPr>
        <w:ind w:left="1976" w:hanging="360"/>
      </w:pPr>
      <w:rPr>
        <w:rFonts w:ascii="Symbol" w:hAnsi="Symbol" w:hint="default"/>
      </w:rPr>
    </w:lvl>
    <w:lvl w:ilvl="3" w:tplc="0C0A0003">
      <w:start w:val="1"/>
      <w:numFmt w:val="bullet"/>
      <w:lvlText w:val="o"/>
      <w:lvlJc w:val="left"/>
      <w:pPr>
        <w:ind w:left="4296" w:hanging="360"/>
      </w:pPr>
      <w:rPr>
        <w:rFonts w:ascii="Courier New" w:hAnsi="Courier New" w:cs="Courier New" w:hint="default"/>
      </w:rPr>
    </w:lvl>
    <w:lvl w:ilvl="4" w:tplc="FFFFFFFF">
      <w:start w:val="1"/>
      <w:numFmt w:val="lowerLetter"/>
      <w:lvlText w:val="%5."/>
      <w:lvlJc w:val="left"/>
      <w:pPr>
        <w:ind w:left="5016" w:hanging="360"/>
      </w:pPr>
    </w:lvl>
    <w:lvl w:ilvl="5" w:tplc="FFFFFFFF" w:tentative="1">
      <w:start w:val="1"/>
      <w:numFmt w:val="lowerRoman"/>
      <w:lvlText w:val="%6."/>
      <w:lvlJc w:val="right"/>
      <w:pPr>
        <w:ind w:left="5736" w:hanging="180"/>
      </w:pPr>
    </w:lvl>
    <w:lvl w:ilvl="6" w:tplc="FFFFFFFF" w:tentative="1">
      <w:start w:val="1"/>
      <w:numFmt w:val="decimal"/>
      <w:lvlText w:val="%7."/>
      <w:lvlJc w:val="left"/>
      <w:pPr>
        <w:ind w:left="6456" w:hanging="360"/>
      </w:pPr>
    </w:lvl>
    <w:lvl w:ilvl="7" w:tplc="FFFFFFFF" w:tentative="1">
      <w:start w:val="1"/>
      <w:numFmt w:val="lowerLetter"/>
      <w:lvlText w:val="%8."/>
      <w:lvlJc w:val="left"/>
      <w:pPr>
        <w:ind w:left="7176" w:hanging="360"/>
      </w:pPr>
    </w:lvl>
    <w:lvl w:ilvl="8" w:tplc="FFFFFFFF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6" w15:restartNumberingAfterBreak="0">
    <w:nsid w:val="2F1C7CCE"/>
    <w:multiLevelType w:val="hybridMultilevel"/>
    <w:tmpl w:val="7E18D2D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FF0C86"/>
    <w:multiLevelType w:val="multilevel"/>
    <w:tmpl w:val="D3CCD858"/>
    <w:lvl w:ilvl="0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20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92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280" w:hanging="108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28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640" w:hanging="144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64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200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000" w:hanging="1800"/>
      </w:pPr>
      <w:rPr>
        <w:rFonts w:hint="default"/>
        <w:b/>
      </w:rPr>
    </w:lvl>
  </w:abstractNum>
  <w:abstractNum w:abstractNumId="8" w15:restartNumberingAfterBreak="0">
    <w:nsid w:val="3CE42A4A"/>
    <w:multiLevelType w:val="hybridMultilevel"/>
    <w:tmpl w:val="8020C888"/>
    <w:lvl w:ilvl="0" w:tplc="489ACE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9C3E6C62">
      <w:start w:val="2"/>
      <w:numFmt w:val="bullet"/>
      <w:lvlText w:val="•"/>
      <w:lvlJc w:val="left"/>
      <w:pPr>
        <w:ind w:left="1280" w:hanging="360"/>
      </w:pPr>
      <w:rPr>
        <w:rFonts w:ascii="Aptos" w:eastAsiaTheme="minorHAnsi" w:hAnsi="Aptos" w:cstheme="minorBidi" w:hint="default"/>
      </w:rPr>
    </w:lvl>
    <w:lvl w:ilvl="2" w:tplc="0C0A001B" w:tentative="1">
      <w:start w:val="1"/>
      <w:numFmt w:val="lowerRoman"/>
      <w:lvlText w:val="%3."/>
      <w:lvlJc w:val="right"/>
      <w:pPr>
        <w:ind w:left="2000" w:hanging="180"/>
      </w:pPr>
    </w:lvl>
    <w:lvl w:ilvl="3" w:tplc="0C0A000F" w:tentative="1">
      <w:start w:val="1"/>
      <w:numFmt w:val="decimal"/>
      <w:lvlText w:val="%4."/>
      <w:lvlJc w:val="left"/>
      <w:pPr>
        <w:ind w:left="2720" w:hanging="360"/>
      </w:pPr>
    </w:lvl>
    <w:lvl w:ilvl="4" w:tplc="0C0A0019" w:tentative="1">
      <w:start w:val="1"/>
      <w:numFmt w:val="lowerLetter"/>
      <w:lvlText w:val="%5."/>
      <w:lvlJc w:val="left"/>
      <w:pPr>
        <w:ind w:left="3440" w:hanging="360"/>
      </w:pPr>
    </w:lvl>
    <w:lvl w:ilvl="5" w:tplc="0C0A001B" w:tentative="1">
      <w:start w:val="1"/>
      <w:numFmt w:val="lowerRoman"/>
      <w:lvlText w:val="%6."/>
      <w:lvlJc w:val="right"/>
      <w:pPr>
        <w:ind w:left="4160" w:hanging="180"/>
      </w:pPr>
    </w:lvl>
    <w:lvl w:ilvl="6" w:tplc="0C0A000F" w:tentative="1">
      <w:start w:val="1"/>
      <w:numFmt w:val="decimal"/>
      <w:lvlText w:val="%7."/>
      <w:lvlJc w:val="left"/>
      <w:pPr>
        <w:ind w:left="4880" w:hanging="360"/>
      </w:pPr>
    </w:lvl>
    <w:lvl w:ilvl="7" w:tplc="0C0A0019" w:tentative="1">
      <w:start w:val="1"/>
      <w:numFmt w:val="lowerLetter"/>
      <w:lvlText w:val="%8."/>
      <w:lvlJc w:val="left"/>
      <w:pPr>
        <w:ind w:left="5600" w:hanging="360"/>
      </w:pPr>
    </w:lvl>
    <w:lvl w:ilvl="8" w:tplc="0C0A001B" w:tentative="1">
      <w:start w:val="1"/>
      <w:numFmt w:val="lowerRoman"/>
      <w:lvlText w:val="%9."/>
      <w:lvlJc w:val="right"/>
      <w:pPr>
        <w:ind w:left="6320" w:hanging="180"/>
      </w:pPr>
    </w:lvl>
  </w:abstractNum>
  <w:abstractNum w:abstractNumId="9" w15:restartNumberingAfterBreak="0">
    <w:nsid w:val="3FBE0D56"/>
    <w:multiLevelType w:val="hybridMultilevel"/>
    <w:tmpl w:val="BA4209A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F31866"/>
    <w:multiLevelType w:val="hybridMultilevel"/>
    <w:tmpl w:val="5096144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7A4D19"/>
    <w:multiLevelType w:val="hybridMultilevel"/>
    <w:tmpl w:val="D888715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FE1AFF"/>
    <w:multiLevelType w:val="hybridMultilevel"/>
    <w:tmpl w:val="2A8E1210"/>
    <w:lvl w:ilvl="0" w:tplc="866E9066">
      <w:numFmt w:val="bullet"/>
      <w:lvlText w:val="•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46405D3"/>
    <w:multiLevelType w:val="hybridMultilevel"/>
    <w:tmpl w:val="4998D67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5E81A6A"/>
    <w:multiLevelType w:val="hybridMultilevel"/>
    <w:tmpl w:val="355435F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A57AD3"/>
    <w:multiLevelType w:val="hybridMultilevel"/>
    <w:tmpl w:val="7966C1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5B2DB9"/>
    <w:multiLevelType w:val="hybridMultilevel"/>
    <w:tmpl w:val="B38A49AC"/>
    <w:lvl w:ilvl="0" w:tplc="0C0A000F">
      <w:start w:val="1"/>
      <w:numFmt w:val="decimal"/>
      <w:lvlText w:val="%1."/>
      <w:lvlJc w:val="left"/>
      <w:pPr>
        <w:ind w:left="920" w:hanging="360"/>
      </w:pPr>
    </w:lvl>
    <w:lvl w:ilvl="1" w:tplc="0C0A0019" w:tentative="1">
      <w:start w:val="1"/>
      <w:numFmt w:val="lowerLetter"/>
      <w:lvlText w:val="%2."/>
      <w:lvlJc w:val="left"/>
      <w:pPr>
        <w:ind w:left="1640" w:hanging="360"/>
      </w:pPr>
    </w:lvl>
    <w:lvl w:ilvl="2" w:tplc="0C0A001B" w:tentative="1">
      <w:start w:val="1"/>
      <w:numFmt w:val="lowerRoman"/>
      <w:lvlText w:val="%3."/>
      <w:lvlJc w:val="right"/>
      <w:pPr>
        <w:ind w:left="2360" w:hanging="180"/>
      </w:pPr>
    </w:lvl>
    <w:lvl w:ilvl="3" w:tplc="0C0A000F" w:tentative="1">
      <w:start w:val="1"/>
      <w:numFmt w:val="decimal"/>
      <w:lvlText w:val="%4."/>
      <w:lvlJc w:val="left"/>
      <w:pPr>
        <w:ind w:left="3080" w:hanging="360"/>
      </w:pPr>
    </w:lvl>
    <w:lvl w:ilvl="4" w:tplc="0C0A0019" w:tentative="1">
      <w:start w:val="1"/>
      <w:numFmt w:val="lowerLetter"/>
      <w:lvlText w:val="%5."/>
      <w:lvlJc w:val="left"/>
      <w:pPr>
        <w:ind w:left="3800" w:hanging="360"/>
      </w:pPr>
    </w:lvl>
    <w:lvl w:ilvl="5" w:tplc="0C0A001B" w:tentative="1">
      <w:start w:val="1"/>
      <w:numFmt w:val="lowerRoman"/>
      <w:lvlText w:val="%6."/>
      <w:lvlJc w:val="right"/>
      <w:pPr>
        <w:ind w:left="4520" w:hanging="180"/>
      </w:pPr>
    </w:lvl>
    <w:lvl w:ilvl="6" w:tplc="0C0A000F" w:tentative="1">
      <w:start w:val="1"/>
      <w:numFmt w:val="decimal"/>
      <w:lvlText w:val="%7."/>
      <w:lvlJc w:val="left"/>
      <w:pPr>
        <w:ind w:left="5240" w:hanging="360"/>
      </w:pPr>
    </w:lvl>
    <w:lvl w:ilvl="7" w:tplc="0C0A0019" w:tentative="1">
      <w:start w:val="1"/>
      <w:numFmt w:val="lowerLetter"/>
      <w:lvlText w:val="%8."/>
      <w:lvlJc w:val="left"/>
      <w:pPr>
        <w:ind w:left="5960" w:hanging="360"/>
      </w:pPr>
    </w:lvl>
    <w:lvl w:ilvl="8" w:tplc="0C0A001B" w:tentative="1">
      <w:start w:val="1"/>
      <w:numFmt w:val="lowerRoman"/>
      <w:lvlText w:val="%9."/>
      <w:lvlJc w:val="right"/>
      <w:pPr>
        <w:ind w:left="6680" w:hanging="180"/>
      </w:pPr>
    </w:lvl>
  </w:abstractNum>
  <w:abstractNum w:abstractNumId="17" w15:restartNumberingAfterBreak="0">
    <w:nsid w:val="50504455"/>
    <w:multiLevelType w:val="hybridMultilevel"/>
    <w:tmpl w:val="43CC51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E81D11"/>
    <w:multiLevelType w:val="hybridMultilevel"/>
    <w:tmpl w:val="8B1E89B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DB05D7"/>
    <w:multiLevelType w:val="hybridMultilevel"/>
    <w:tmpl w:val="5BA8B3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E078E5"/>
    <w:multiLevelType w:val="hybridMultilevel"/>
    <w:tmpl w:val="8BDE5BC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7B7640"/>
    <w:multiLevelType w:val="hybridMultilevel"/>
    <w:tmpl w:val="58F890D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9B1D60"/>
    <w:multiLevelType w:val="hybridMultilevel"/>
    <w:tmpl w:val="4BC63F7E"/>
    <w:lvl w:ilvl="0" w:tplc="0C0A0001">
      <w:start w:val="1"/>
      <w:numFmt w:val="bullet"/>
      <w:lvlText w:val=""/>
      <w:lvlJc w:val="left"/>
      <w:pPr>
        <w:ind w:left="560" w:hanging="360"/>
      </w:pPr>
      <w:rPr>
        <w:rFonts w:ascii="Symbol" w:hAnsi="Symbol" w:hint="default"/>
      </w:rPr>
    </w:lvl>
    <w:lvl w:ilvl="1" w:tplc="FFFFFFFF">
      <w:start w:val="2"/>
      <w:numFmt w:val="bullet"/>
      <w:lvlText w:val="•"/>
      <w:lvlJc w:val="left"/>
      <w:pPr>
        <w:ind w:left="1280" w:hanging="36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lowerRoman"/>
      <w:lvlText w:val="%3."/>
      <w:lvlJc w:val="right"/>
      <w:pPr>
        <w:ind w:left="2000" w:hanging="180"/>
      </w:pPr>
    </w:lvl>
    <w:lvl w:ilvl="3" w:tplc="FFFFFFFF" w:tentative="1">
      <w:start w:val="1"/>
      <w:numFmt w:val="decimal"/>
      <w:lvlText w:val="%4."/>
      <w:lvlJc w:val="left"/>
      <w:pPr>
        <w:ind w:left="2720" w:hanging="360"/>
      </w:pPr>
    </w:lvl>
    <w:lvl w:ilvl="4" w:tplc="FFFFFFFF" w:tentative="1">
      <w:start w:val="1"/>
      <w:numFmt w:val="lowerLetter"/>
      <w:lvlText w:val="%5."/>
      <w:lvlJc w:val="left"/>
      <w:pPr>
        <w:ind w:left="3440" w:hanging="360"/>
      </w:pPr>
    </w:lvl>
    <w:lvl w:ilvl="5" w:tplc="FFFFFFFF" w:tentative="1">
      <w:start w:val="1"/>
      <w:numFmt w:val="lowerRoman"/>
      <w:lvlText w:val="%6."/>
      <w:lvlJc w:val="right"/>
      <w:pPr>
        <w:ind w:left="4160" w:hanging="180"/>
      </w:pPr>
    </w:lvl>
    <w:lvl w:ilvl="6" w:tplc="FFFFFFFF" w:tentative="1">
      <w:start w:val="1"/>
      <w:numFmt w:val="decimal"/>
      <w:lvlText w:val="%7."/>
      <w:lvlJc w:val="left"/>
      <w:pPr>
        <w:ind w:left="4880" w:hanging="360"/>
      </w:pPr>
    </w:lvl>
    <w:lvl w:ilvl="7" w:tplc="FFFFFFFF" w:tentative="1">
      <w:start w:val="1"/>
      <w:numFmt w:val="lowerLetter"/>
      <w:lvlText w:val="%8."/>
      <w:lvlJc w:val="left"/>
      <w:pPr>
        <w:ind w:left="5600" w:hanging="360"/>
      </w:pPr>
    </w:lvl>
    <w:lvl w:ilvl="8" w:tplc="FFFFFFFF" w:tentative="1">
      <w:start w:val="1"/>
      <w:numFmt w:val="lowerRoman"/>
      <w:lvlText w:val="%9."/>
      <w:lvlJc w:val="right"/>
      <w:pPr>
        <w:ind w:left="6320" w:hanging="180"/>
      </w:pPr>
    </w:lvl>
  </w:abstractNum>
  <w:abstractNum w:abstractNumId="23" w15:restartNumberingAfterBreak="0">
    <w:nsid w:val="648B003B"/>
    <w:multiLevelType w:val="hybridMultilevel"/>
    <w:tmpl w:val="0218C3A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4BB2D30"/>
    <w:multiLevelType w:val="hybridMultilevel"/>
    <w:tmpl w:val="424CD8B6"/>
    <w:lvl w:ilvl="0" w:tplc="489ACE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280" w:hanging="360"/>
      </w:pPr>
    </w:lvl>
    <w:lvl w:ilvl="2" w:tplc="0C0A001B" w:tentative="1">
      <w:start w:val="1"/>
      <w:numFmt w:val="lowerRoman"/>
      <w:lvlText w:val="%3."/>
      <w:lvlJc w:val="right"/>
      <w:pPr>
        <w:ind w:left="2000" w:hanging="180"/>
      </w:pPr>
    </w:lvl>
    <w:lvl w:ilvl="3" w:tplc="0C0A000F" w:tentative="1">
      <w:start w:val="1"/>
      <w:numFmt w:val="decimal"/>
      <w:lvlText w:val="%4."/>
      <w:lvlJc w:val="left"/>
      <w:pPr>
        <w:ind w:left="2720" w:hanging="360"/>
      </w:pPr>
    </w:lvl>
    <w:lvl w:ilvl="4" w:tplc="0C0A0019" w:tentative="1">
      <w:start w:val="1"/>
      <w:numFmt w:val="lowerLetter"/>
      <w:lvlText w:val="%5."/>
      <w:lvlJc w:val="left"/>
      <w:pPr>
        <w:ind w:left="3440" w:hanging="360"/>
      </w:pPr>
    </w:lvl>
    <w:lvl w:ilvl="5" w:tplc="0C0A001B" w:tentative="1">
      <w:start w:val="1"/>
      <w:numFmt w:val="lowerRoman"/>
      <w:lvlText w:val="%6."/>
      <w:lvlJc w:val="right"/>
      <w:pPr>
        <w:ind w:left="4160" w:hanging="180"/>
      </w:pPr>
    </w:lvl>
    <w:lvl w:ilvl="6" w:tplc="0C0A000F" w:tentative="1">
      <w:start w:val="1"/>
      <w:numFmt w:val="decimal"/>
      <w:lvlText w:val="%7."/>
      <w:lvlJc w:val="left"/>
      <w:pPr>
        <w:ind w:left="4880" w:hanging="360"/>
      </w:pPr>
    </w:lvl>
    <w:lvl w:ilvl="7" w:tplc="0C0A0019" w:tentative="1">
      <w:start w:val="1"/>
      <w:numFmt w:val="lowerLetter"/>
      <w:lvlText w:val="%8."/>
      <w:lvlJc w:val="left"/>
      <w:pPr>
        <w:ind w:left="5600" w:hanging="360"/>
      </w:pPr>
    </w:lvl>
    <w:lvl w:ilvl="8" w:tplc="0C0A001B" w:tentative="1">
      <w:start w:val="1"/>
      <w:numFmt w:val="lowerRoman"/>
      <w:lvlText w:val="%9."/>
      <w:lvlJc w:val="right"/>
      <w:pPr>
        <w:ind w:left="6320" w:hanging="180"/>
      </w:pPr>
    </w:lvl>
  </w:abstractNum>
  <w:abstractNum w:abstractNumId="25" w15:restartNumberingAfterBreak="0">
    <w:nsid w:val="6C0258DF"/>
    <w:multiLevelType w:val="hybridMultilevel"/>
    <w:tmpl w:val="43C674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213952"/>
    <w:multiLevelType w:val="hybridMultilevel"/>
    <w:tmpl w:val="453675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01580A"/>
    <w:multiLevelType w:val="hybridMultilevel"/>
    <w:tmpl w:val="95A8C01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0823F7"/>
    <w:multiLevelType w:val="hybridMultilevel"/>
    <w:tmpl w:val="FA1CCA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24479AD"/>
    <w:multiLevelType w:val="hybridMultilevel"/>
    <w:tmpl w:val="C480FFDE"/>
    <w:lvl w:ilvl="0" w:tplc="0C0A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"/>
      <w:lvlJc w:val="left"/>
      <w:pPr>
        <w:ind w:left="1976" w:hanging="360"/>
      </w:pPr>
      <w:rPr>
        <w:rFonts w:ascii="Symbol" w:hAnsi="Symbol" w:hint="default"/>
      </w:rPr>
    </w:lvl>
    <w:lvl w:ilvl="2" w:tplc="FFFFFFFF">
      <w:start w:val="1"/>
      <w:numFmt w:val="bullet"/>
      <w:lvlText w:val=""/>
      <w:lvlJc w:val="left"/>
      <w:pPr>
        <w:ind w:left="1976" w:hanging="360"/>
      </w:pPr>
      <w:rPr>
        <w:rFonts w:ascii="Symbol" w:hAnsi="Symbol" w:hint="default"/>
      </w:rPr>
    </w:lvl>
    <w:lvl w:ilvl="3" w:tplc="FFFFFFFF">
      <w:start w:val="1"/>
      <w:numFmt w:val="bullet"/>
      <w:lvlText w:val="o"/>
      <w:lvlJc w:val="left"/>
      <w:pPr>
        <w:ind w:left="4296" w:hanging="360"/>
      </w:pPr>
      <w:rPr>
        <w:rFonts w:ascii="Courier New" w:hAnsi="Courier New" w:cs="Courier New" w:hint="default"/>
      </w:rPr>
    </w:lvl>
    <w:lvl w:ilvl="4" w:tplc="FFFFFFFF">
      <w:start w:val="1"/>
      <w:numFmt w:val="lowerLetter"/>
      <w:lvlText w:val="%5."/>
      <w:lvlJc w:val="left"/>
      <w:pPr>
        <w:ind w:left="5016" w:hanging="360"/>
      </w:pPr>
    </w:lvl>
    <w:lvl w:ilvl="5" w:tplc="FFFFFFFF" w:tentative="1">
      <w:start w:val="1"/>
      <w:numFmt w:val="lowerRoman"/>
      <w:lvlText w:val="%6."/>
      <w:lvlJc w:val="right"/>
      <w:pPr>
        <w:ind w:left="5736" w:hanging="180"/>
      </w:pPr>
    </w:lvl>
    <w:lvl w:ilvl="6" w:tplc="FFFFFFFF" w:tentative="1">
      <w:start w:val="1"/>
      <w:numFmt w:val="decimal"/>
      <w:lvlText w:val="%7."/>
      <w:lvlJc w:val="left"/>
      <w:pPr>
        <w:ind w:left="6456" w:hanging="360"/>
      </w:pPr>
    </w:lvl>
    <w:lvl w:ilvl="7" w:tplc="FFFFFFFF" w:tentative="1">
      <w:start w:val="1"/>
      <w:numFmt w:val="lowerLetter"/>
      <w:lvlText w:val="%8."/>
      <w:lvlJc w:val="left"/>
      <w:pPr>
        <w:ind w:left="7176" w:hanging="360"/>
      </w:pPr>
    </w:lvl>
    <w:lvl w:ilvl="8" w:tplc="FFFFFFFF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30" w15:restartNumberingAfterBreak="0">
    <w:nsid w:val="744D0A2A"/>
    <w:multiLevelType w:val="hybridMultilevel"/>
    <w:tmpl w:val="1FBCBE56"/>
    <w:lvl w:ilvl="0" w:tplc="489ACE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54005B"/>
    <w:multiLevelType w:val="hybridMultilevel"/>
    <w:tmpl w:val="B456E5F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97F5D8E"/>
    <w:multiLevelType w:val="hybridMultilevel"/>
    <w:tmpl w:val="D0305AC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AB545C1"/>
    <w:multiLevelType w:val="hybridMultilevel"/>
    <w:tmpl w:val="867E13B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D1567AD"/>
    <w:multiLevelType w:val="hybridMultilevel"/>
    <w:tmpl w:val="8D60426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A0001">
      <w:start w:val="1"/>
      <w:numFmt w:val="bullet"/>
      <w:lvlText w:val=""/>
      <w:lvlJc w:val="left"/>
      <w:pPr>
        <w:ind w:left="56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7692148">
    <w:abstractNumId w:val="17"/>
  </w:num>
  <w:num w:numId="2" w16cid:durableId="1640915455">
    <w:abstractNumId w:val="12"/>
  </w:num>
  <w:num w:numId="3" w16cid:durableId="779836279">
    <w:abstractNumId w:val="6"/>
  </w:num>
  <w:num w:numId="4" w16cid:durableId="45833199">
    <w:abstractNumId w:val="8"/>
  </w:num>
  <w:num w:numId="5" w16cid:durableId="1448044753">
    <w:abstractNumId w:val="30"/>
  </w:num>
  <w:num w:numId="6" w16cid:durableId="103619627">
    <w:abstractNumId w:val="31"/>
  </w:num>
  <w:num w:numId="7" w16cid:durableId="638799963">
    <w:abstractNumId w:val="27"/>
  </w:num>
  <w:num w:numId="8" w16cid:durableId="37556244">
    <w:abstractNumId w:val="7"/>
  </w:num>
  <w:num w:numId="9" w16cid:durableId="1894730611">
    <w:abstractNumId w:val="9"/>
  </w:num>
  <w:num w:numId="10" w16cid:durableId="1701974677">
    <w:abstractNumId w:val="24"/>
  </w:num>
  <w:num w:numId="11" w16cid:durableId="1116486995">
    <w:abstractNumId w:val="16"/>
  </w:num>
  <w:num w:numId="12" w16cid:durableId="901260449">
    <w:abstractNumId w:val="32"/>
  </w:num>
  <w:num w:numId="13" w16cid:durableId="1232085605">
    <w:abstractNumId w:val="21"/>
  </w:num>
  <w:num w:numId="14" w16cid:durableId="310208289">
    <w:abstractNumId w:val="3"/>
  </w:num>
  <w:num w:numId="15" w16cid:durableId="426460633">
    <w:abstractNumId w:val="25"/>
  </w:num>
  <w:num w:numId="16" w16cid:durableId="719285726">
    <w:abstractNumId w:val="22"/>
  </w:num>
  <w:num w:numId="17" w16cid:durableId="920060526">
    <w:abstractNumId w:val="28"/>
  </w:num>
  <w:num w:numId="18" w16cid:durableId="1545212460">
    <w:abstractNumId w:val="15"/>
  </w:num>
  <w:num w:numId="19" w16cid:durableId="540170303">
    <w:abstractNumId w:val="4"/>
  </w:num>
  <w:num w:numId="20" w16cid:durableId="1250844079">
    <w:abstractNumId w:val="11"/>
  </w:num>
  <w:num w:numId="21" w16cid:durableId="409163049">
    <w:abstractNumId w:val="18"/>
  </w:num>
  <w:num w:numId="22" w16cid:durableId="854616435">
    <w:abstractNumId w:val="10"/>
  </w:num>
  <w:num w:numId="23" w16cid:durableId="2056998383">
    <w:abstractNumId w:val="23"/>
  </w:num>
  <w:num w:numId="24" w16cid:durableId="1617983380">
    <w:abstractNumId w:val="13"/>
  </w:num>
  <w:num w:numId="25" w16cid:durableId="576480676">
    <w:abstractNumId w:val="26"/>
  </w:num>
  <w:num w:numId="26" w16cid:durableId="528304034">
    <w:abstractNumId w:val="20"/>
  </w:num>
  <w:num w:numId="27" w16cid:durableId="462162527">
    <w:abstractNumId w:val="0"/>
  </w:num>
  <w:num w:numId="28" w16cid:durableId="920719058">
    <w:abstractNumId w:val="34"/>
  </w:num>
  <w:num w:numId="29" w16cid:durableId="1758359604">
    <w:abstractNumId w:val="2"/>
  </w:num>
  <w:num w:numId="30" w16cid:durableId="1993172542">
    <w:abstractNumId w:val="5"/>
  </w:num>
  <w:num w:numId="31" w16cid:durableId="884685186">
    <w:abstractNumId w:val="29"/>
  </w:num>
  <w:num w:numId="32" w16cid:durableId="1271547039">
    <w:abstractNumId w:val="19"/>
  </w:num>
  <w:num w:numId="33" w16cid:durableId="2036539096">
    <w:abstractNumId w:val="33"/>
  </w:num>
  <w:num w:numId="34" w16cid:durableId="259533296">
    <w:abstractNumId w:val="1"/>
  </w:num>
  <w:num w:numId="35" w16cid:durableId="126815418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AC6"/>
    <w:rsid w:val="000B0DAB"/>
    <w:rsid w:val="005803BC"/>
    <w:rsid w:val="008F6E0A"/>
    <w:rsid w:val="00A65383"/>
    <w:rsid w:val="00A8675C"/>
    <w:rsid w:val="00AF1A10"/>
    <w:rsid w:val="00C12AC6"/>
    <w:rsid w:val="00C12CFD"/>
    <w:rsid w:val="00F27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848166"/>
  <w15:chartTrackingRefBased/>
  <w15:docId w15:val="{16EE8B65-A90E-472E-B48F-9BFC5BBF3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12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12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12A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12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12A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12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12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12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12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C12A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12A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12A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12A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12AC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12A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12AC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12AC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12AC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12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12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12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12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12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12AC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C12AC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12A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12AC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12AC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12AC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12AC6"/>
  </w:style>
  <w:style w:type="paragraph" w:styleId="Piedepgina">
    <w:name w:val="footer"/>
    <w:basedOn w:val="Normal"/>
    <w:link w:val="PiedepginaCar"/>
    <w:uiPriority w:val="99"/>
    <w:unhideWhenUsed/>
    <w:rsid w:val="00C12AC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12A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868</Words>
  <Characters>5922</Characters>
  <Application>Microsoft Office Word</Application>
  <DocSecurity>0</DocSecurity>
  <Lines>134</Lines>
  <Paragraphs>107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2</cp:revision>
  <dcterms:created xsi:type="dcterms:W3CDTF">2026-01-19T19:21:00Z</dcterms:created>
  <dcterms:modified xsi:type="dcterms:W3CDTF">2026-01-19T19:48:00Z</dcterms:modified>
</cp:coreProperties>
</file>