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Conservas y semiconservas vegetales</w:t>
      </w:r>
      <w:r>
        <w:rPr>
          <w:rFonts w:ascii="Cambria" w:hAnsi="Cambria" w:cs="Cambria" w:eastAsia="Cambria"/>
          <w:sz w:val="22"/>
        </w:rPr>
        <w:t>: alimentos perecederos con métodos de conservación para consumir productos estacionales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>: grupo de trabajo para la internacionalización agroalimentaria, presidido por la Secretaría General de Agricultura y Alimentación (MAPA)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7 grupos, uno de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Objetivos: barreras comerciales, mercados, coordinación, información, dimensión empresarial, promoción, adaptación de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Esquema: productos, calidad comercial, normativa y análisis sectorial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Conservas y semiconservas de vegetales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 xml:space="preserve"> frescos · </w:t>
      </w: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 xml:space="preserve"> conservas y semiconservas · </w:t>
      </w:r>
      <w:r>
        <w:rPr>
          <w:rFonts w:ascii="Cambria" w:hAnsi="Cambria" w:cs="Cambria" w:eastAsia="Cambria"/>
          <w:b/>
          <w:sz w:val="22"/>
        </w:rPr>
        <w:t>III</w:t>
      </w:r>
      <w:r>
        <w:rPr>
          <w:rFonts w:ascii="Cambria" w:hAnsi="Cambria" w:cs="Cambria" w:eastAsia="Cambria"/>
          <w:sz w:val="22"/>
        </w:rPr>
        <w:t xml:space="preserve"> congelados · </w:t>
      </w:r>
      <w:r>
        <w:rPr>
          <w:rFonts w:ascii="Cambria" w:hAnsi="Cambria" w:cs="Cambria" w:eastAsia="Cambria"/>
          <w:b/>
          <w:sz w:val="22"/>
        </w:rPr>
        <w:t>IV</w:t>
      </w:r>
      <w:r>
        <w:rPr>
          <w:rFonts w:ascii="Cambria" w:hAnsi="Cambria" w:cs="Cambria" w:eastAsia="Cambria"/>
          <w:sz w:val="22"/>
        </w:rPr>
        <w:t xml:space="preserve"> mínimamente procesados · </w:t>
      </w:r>
      <w:r>
        <w:rPr>
          <w:rFonts w:ascii="Cambria" w:hAnsi="Cambria" w:cs="Cambria" w:eastAsia="Cambria"/>
          <w:b/>
          <w:sz w:val="22"/>
        </w:rPr>
        <w:t>V</w:t>
      </w:r>
      <w:r>
        <w:rPr>
          <w:rFonts w:ascii="Cambria" w:hAnsi="Cambria" w:cs="Cambria" w:eastAsia="Cambria"/>
          <w:sz w:val="22"/>
        </w:rPr>
        <w:t xml:space="preserve"> precocinados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2420/1978</w:t>
      </w:r>
      <w:r>
        <w:rPr>
          <w:rFonts w:ascii="Cambria" w:hAnsi="Cambria" w:cs="Cambria" w:eastAsia="Cambria"/>
          <w:sz w:val="22"/>
        </w:rPr>
        <w:t xml:space="preserve"> (RTS): definición de conserva (conservación prolongada) y semiconserva (estabilización por tiempo limitado)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Tratamientos autorizados</w:t>
      </w:r>
      <w:r>
        <w:rPr>
          <w:rFonts w:ascii="Cambria" w:hAnsi="Cambria" w:cs="Cambria" w:eastAsia="Cambria"/>
          <w:sz w:val="22"/>
        </w:rPr>
        <w:t xml:space="preserve"> (art. 3, modificado por </w:t>
      </w:r>
      <w:r>
        <w:rPr>
          <w:rFonts w:ascii="Cambria" w:hAnsi="Cambria" w:cs="Cambria" w:eastAsia="Cambria"/>
          <w:b/>
          <w:sz w:val="22"/>
        </w:rPr>
        <w:t>RD 176/2013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Térmico (esterilización con envase hermético)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Congelación (</w:t>
      </w:r>
      <w:r>
        <w:rPr>
          <w:rFonts w:ascii="Cambria" w:hAnsi="Cambria" w:cs="Cambria" w:eastAsia="Cambria"/>
          <w:b/>
          <w:sz w:val="22"/>
        </w:rPr>
        <w:t>RD 1109/1991</w:t>
      </w:r>
      <w:r>
        <w:rPr>
          <w:rFonts w:ascii="Cambria" w:hAnsi="Cambria" w:cs="Cambria" w:eastAsia="Cambria"/>
          <w:sz w:val="22"/>
        </w:rPr>
        <w:t xml:space="preserve">, ultracongelados ≤ </w:t>
      </w:r>
      <w:r>
        <w:rPr>
          <w:rFonts w:ascii="Cambria" w:hAnsi="Cambria" w:cs="Cambria" w:eastAsia="Cambria"/>
          <w:b/>
          <w:sz w:val="22"/>
        </w:rPr>
        <w:t>−18 ºC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Deshidratación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Encurtido (vinagre o ácido acético)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 y grados Brix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Encurtidos ácidos y agridulces (mín. </w:t>
      </w:r>
      <w:r>
        <w:rPr>
          <w:rFonts w:ascii="Cambria" w:hAnsi="Cambria" w:cs="Cambria" w:eastAsia="Cambria"/>
          <w:b/>
          <w:sz w:val="22"/>
        </w:rPr>
        <w:t>7 ºBrix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Frutas en almíbar (mín. </w:t>
      </w:r>
      <w:r>
        <w:rPr>
          <w:rFonts w:ascii="Cambria" w:hAnsi="Cambria" w:cs="Cambria" w:eastAsia="Cambria"/>
          <w:b/>
          <w:sz w:val="22"/>
        </w:rPr>
        <w:t>14</w:t>
      </w:r>
      <w:r>
        <w:rPr>
          <w:rFonts w:ascii="Cambria" w:hAnsi="Cambria" w:cs="Cambria" w:eastAsia="Cambria"/>
          <w:sz w:val="22"/>
        </w:rPr>
        <w:t xml:space="preserve">) y compota (máx. </w:t>
      </w:r>
      <w:r>
        <w:rPr>
          <w:rFonts w:ascii="Cambria" w:hAnsi="Cambria" w:cs="Cambria" w:eastAsia="Cambria"/>
          <w:b/>
          <w:sz w:val="22"/>
        </w:rPr>
        <w:t>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Confitadas (mín. </w:t>
      </w:r>
      <w:r>
        <w:rPr>
          <w:rFonts w:ascii="Cambria" w:hAnsi="Cambria" w:cs="Cambria" w:eastAsia="Cambria"/>
          <w:b/>
          <w:sz w:val="22"/>
        </w:rPr>
        <w:t>65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Confitura, jalea y marmalade (mín. </w:t>
      </w:r>
      <w:r>
        <w:rPr>
          <w:rFonts w:ascii="Cambria" w:hAnsi="Cambria" w:cs="Cambria" w:eastAsia="Cambria"/>
          <w:b/>
          <w:sz w:val="22"/>
        </w:rPr>
        <w:t>60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Mermelada (</w:t>
      </w:r>
      <w:r>
        <w:rPr>
          <w:rFonts w:ascii="Cambria" w:hAnsi="Cambria" w:cs="Cambria" w:eastAsia="Cambria"/>
          <w:b/>
          <w:sz w:val="22"/>
        </w:rPr>
        <w:t>45-65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Crema de frutas, pasta o dulce (mín. </w:t>
      </w:r>
      <w:r>
        <w:rPr>
          <w:rFonts w:ascii="Cambria" w:hAnsi="Cambria" w:cs="Cambria" w:eastAsia="Cambria"/>
          <w:b/>
          <w:sz w:val="22"/>
        </w:rPr>
        <w:t>55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Pulpas, frutos al agua, macedonia, mezcla de verduras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 2420/1978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de 21-11-1984</w:t>
      </w:r>
      <w:r>
        <w:rPr>
          <w:rFonts w:ascii="Cambria" w:hAnsi="Cambria" w:cs="Cambria" w:eastAsia="Cambria"/>
          <w:sz w:val="22"/>
        </w:rPr>
        <w:t>, calidad de conservas vegetales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 863/2003</w:t>
      </w:r>
      <w:r>
        <w:rPr>
          <w:rFonts w:ascii="Cambria" w:hAnsi="Cambria" w:cs="Cambria" w:eastAsia="Cambria"/>
          <w:sz w:val="22"/>
        </w:rPr>
        <w:t>, confituras, jaleas y marmalades (</w:t>
      </w:r>
      <w:r>
        <w:rPr>
          <w:rFonts w:ascii="Cambria" w:hAnsi="Cambria" w:cs="Cambria" w:eastAsia="Cambria"/>
          <w:b/>
          <w:sz w:val="22"/>
        </w:rPr>
        <w:t>Directiva 2001/113/CE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 1026/2025</w:t>
      </w:r>
      <w:r>
        <w:rPr>
          <w:rFonts w:ascii="Cambria" w:hAnsi="Cambria" w:cs="Cambria" w:eastAsia="Cambria"/>
          <w:sz w:val="22"/>
        </w:rPr>
        <w:t xml:space="preserve"> (obligatorio desde 14-6-2026): más fruta mínima, zumos concentrados, categoría con azúcares reducidos (mín. 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Aceitunas de mesa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679/2016</w:t>
      </w:r>
      <w:r>
        <w:rPr>
          <w:rFonts w:ascii="Cambria" w:hAnsi="Cambria" w:cs="Cambria" w:eastAsia="Cambria"/>
          <w:sz w:val="22"/>
        </w:rPr>
        <w:t>, norma de calidad: fruto sano del olivo (</w:t>
      </w:r>
      <w:r>
        <w:rPr>
          <w:rFonts w:ascii="Cambria" w:hAnsi="Cambria" w:cs="Cambria" w:eastAsia="Cambria"/>
          <w:i/>
          <w:sz w:val="22"/>
        </w:rPr>
        <w:t>Olea europaea</w:t>
      </w:r>
      <w:r>
        <w:rPr>
          <w:rFonts w:ascii="Cambria" w:hAnsi="Cambria" w:cs="Cambria" w:eastAsia="Cambria"/>
          <w:sz w:val="22"/>
        </w:rPr>
        <w:t>), elaborado (aderezo, salmuera, oxidación, deshidratación) y listo para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coloración</w:t>
      </w:r>
      <w:r>
        <w:rPr>
          <w:rFonts w:ascii="Cambria" w:hAnsi="Cambria" w:cs="Cambria" w:eastAsia="Cambria"/>
          <w:sz w:val="22"/>
        </w:rPr>
        <w:t>: verdes, color cambiante, negras naturales, negras (oxidadas)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presentación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Enteras, deshuesadas, rellenas, mitades, cuartos, gajos, troceadas, rodajas, rotas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Machacadas, punzadas, seccionadas, arrugadas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Alcaparrado, para ensalada, colocadas, con pedúnculo, pasta, aderezadas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Extra</w:t>
      </w:r>
      <w:r>
        <w:rPr>
          <w:rFonts w:ascii="Cambria" w:hAnsi="Cambria" w:cs="Cambria" w:eastAsia="Cambria"/>
          <w:sz w:val="22"/>
        </w:rPr>
        <w:t xml:space="preserve"> (no troceadas ni rotas)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Primera o Selecta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Segunda o estándar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Extensión de norma desde 2016/17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Variedades</w:t>
      </w:r>
      <w:r>
        <w:rPr>
          <w:rFonts w:ascii="Cambria" w:hAnsi="Cambria" w:cs="Cambria" w:eastAsia="Cambria"/>
          <w:sz w:val="22"/>
        </w:rPr>
        <w:t>: gordal (aceite &lt; 10 %), manzanilla (la principal, &lt; 15 %), hojiblanca (23-29 %)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Producto de Gama IV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Frutas y hortalizas limpias, troceadas y envasadas, vida útil unos </w:t>
      </w:r>
      <w:r>
        <w:rPr>
          <w:rFonts w:ascii="Cambria" w:hAnsi="Cambria" w:cs="Cambria" w:eastAsia="Cambria"/>
          <w:b/>
          <w:sz w:val="22"/>
        </w:rPr>
        <w:t>7 días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Conservan propiedades de fresco, sin conservante (atmósfera protectora)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Lechugas, espinacas, zanahorias, manzanas y naranjas peladas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Producto de Gama 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Pasteurizado y envasado al vacío, con otros ingredientes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Requiere refrigeración, vida útil de </w:t>
      </w:r>
      <w:r>
        <w:rPr>
          <w:rFonts w:ascii="Cambria" w:hAnsi="Cambria" w:cs="Cambria" w:eastAsia="Cambria"/>
          <w:b/>
          <w:sz w:val="22"/>
        </w:rPr>
        <w:t>3 a 6 semanas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tras selección, clasificación, envasado, almacenaje y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en conservas</w:t>
      </w:r>
      <w:r>
        <w:rPr>
          <w:rFonts w:ascii="Cambria" w:hAnsi="Cambria" w:cs="Cambria" w:eastAsia="Cambria"/>
          <w:sz w:val="22"/>
        </w:rPr>
        <w:t>: materia prima, tolerancias de defectos, proporciones mínimas de fruta u hortaliza, calibrado, presentación, categorías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Parámetros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 correcto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Envasado (vacío, espacio de cabeza, hermeticidad)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Peso neto y peso escurrido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Olor y sabor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Ausencia de golpes y abolladuras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Categorías genéricas</w:t>
      </w:r>
      <w:r>
        <w:rPr>
          <w:rFonts w:ascii="Cambria" w:hAnsi="Cambria" w:cs="Cambria" w:eastAsia="Cambria"/>
          <w:sz w:val="22"/>
        </w:rPr>
        <w:t xml:space="preserve">: extra, primera (tolerancia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>), segunda (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Aceitunas de mesa</w:t>
      </w:r>
      <w:r>
        <w:rPr>
          <w:rFonts w:ascii="Cambria" w:hAnsi="Cambria" w:cs="Cambria" w:eastAsia="Cambria"/>
          <w:sz w:val="22"/>
        </w:rPr>
        <w:t>: sanas, limpias, sin olor ni sabor anormales, tamaño homogéneo, color uniforme (salvo aliñadas), sin gérmenes patógenos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 la sostenibilidad, competitividad y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>: planes estratégicos (FEAGA y FEADER)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Reglamento Delegado </w:t>
      </w:r>
      <w:r>
        <w:rPr>
          <w:rFonts w:ascii="Cambria" w:hAnsi="Cambria" w:cs="Cambria" w:eastAsia="Cambria"/>
          <w:b/>
          <w:sz w:val="22"/>
        </w:rPr>
        <w:t>2023/2429</w:t>
      </w:r>
      <w:r>
        <w:rPr>
          <w:rFonts w:ascii="Cambria" w:hAnsi="Cambria" w:cs="Cambria" w:eastAsia="Cambria"/>
          <w:sz w:val="22"/>
        </w:rPr>
        <w:t xml:space="preserve"> y Reglamento de Ejecución </w:t>
      </w:r>
      <w:r>
        <w:rPr>
          <w:rFonts w:ascii="Cambria" w:hAnsi="Cambria" w:cs="Cambria" w:eastAsia="Cambria"/>
          <w:b/>
          <w:sz w:val="22"/>
        </w:rPr>
        <w:t>2023/2430</w:t>
      </w:r>
      <w:r>
        <w:rPr>
          <w:rFonts w:ascii="Cambria" w:hAnsi="Cambria" w:cs="Cambria" w:eastAsia="Cambria"/>
          <w:sz w:val="22"/>
        </w:rPr>
        <w:t xml:space="preserve"> (controles de conformidad), para frescos y transformados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 y Acuerdo de Ginebra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RD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</w:t>
      </w:r>
      <w:r>
        <w:rPr>
          <w:rFonts w:ascii="Cambria" w:hAnsi="Cambria" w:cs="Cambria" w:eastAsia="Cambria"/>
          <w:b/>
          <w:sz w:val="22"/>
        </w:rPr>
        <w:t>INTERACEITUNA</w:t>
      </w:r>
      <w:r>
        <w:rPr>
          <w:rFonts w:ascii="Cambria" w:hAnsi="Cambria" w:cs="Cambria" w:eastAsia="Cambria"/>
          <w:sz w:val="22"/>
        </w:rPr>
        <w:t xml:space="preserve"> (aceituna de mesa). Asociaciones: </w:t>
      </w:r>
      <w:r>
        <w:rPr>
          <w:rFonts w:ascii="Cambria" w:hAnsi="Cambria" w:cs="Cambria" w:eastAsia="Cambria"/>
          <w:b/>
          <w:sz w:val="22"/>
        </w:rPr>
        <w:t>ASEMESA</w:t>
      </w:r>
      <w:r>
        <w:rPr>
          <w:rFonts w:ascii="Cambria" w:hAnsi="Cambria" w:cs="Cambria" w:eastAsia="Cambria"/>
          <w:sz w:val="22"/>
        </w:rPr>
        <w:t xml:space="preserve"> (exportadores de aceituna), </w:t>
      </w:r>
      <w:r>
        <w:rPr>
          <w:rFonts w:ascii="Cambria" w:hAnsi="Cambria" w:cs="Cambria" w:eastAsia="Cambria"/>
          <w:b/>
          <w:sz w:val="22"/>
        </w:rPr>
        <w:t>ANFCOV</w:t>
      </w:r>
      <w:r>
        <w:rPr>
          <w:rFonts w:ascii="Cambria" w:hAnsi="Cambria" w:cs="Cambria" w:eastAsia="Cambria"/>
          <w:sz w:val="22"/>
        </w:rPr>
        <w:t xml:space="preserve"> (fabricantes de conservas vegetales)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mercado. 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Pagos acoplados del </w:t>
      </w:r>
      <w:r>
        <w:rPr>
          <w:rFonts w:ascii="Cambria" w:hAnsi="Cambria" w:cs="Cambria" w:eastAsia="Cambria"/>
          <w:b/>
          <w:sz w:val="22"/>
        </w:rPr>
        <w:t>tomate industrial</w:t>
      </w:r>
      <w:r>
        <w:rPr>
          <w:rFonts w:ascii="Cambria" w:hAnsi="Cambria" w:cs="Cambria" w:eastAsia="Cambria"/>
          <w:sz w:val="22"/>
        </w:rPr>
        <w:t>, mantenidos en la PAC 2023-2027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(WP7)</w:t>
      </w:r>
      <w:r>
        <w:rPr>
          <w:rFonts w:ascii="Cambria" w:hAnsi="Cambria" w:cs="Cambria" w:eastAsia="Cambria"/>
          <w:sz w:val="22"/>
        </w:rPr>
        <w:t>: normas voluntarias, base de las de comercialización. Temas actuales: desperdicio alimentario y trazabilidad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folletos interpretativos (texto de la norma, ilustraciones, cartas colorimétricas)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 xml:space="preserve">: normas mundiales voluntarias, destaca la de </w:t>
      </w:r>
      <w:r>
        <w:rPr>
          <w:rFonts w:ascii="Cambria" w:hAnsi="Cambria" w:cs="Cambria" w:eastAsia="Cambria"/>
          <w:b/>
          <w:sz w:val="22"/>
        </w:rPr>
        <w:t>aceituna de mesa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(AENOR)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Terceros países cumplen estándares UE desde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: SOIVRE controla importación de ecológicos (no transformados, transformados, piensos, semillas, levaduras)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RD 1201/2002</w:t>
      </w:r>
      <w:r>
        <w:rPr>
          <w:rFonts w:ascii="Cambria" w:hAnsi="Cambria" w:cs="Cambria" w:eastAsia="Cambria"/>
          <w:sz w:val="22"/>
        </w:rPr>
        <w:t xml:space="preserve">, logotipo según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: AICA controla la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 (mod. ECC/2257/2013 y ECC/2566/2015): SOIVRE ya no controla la calidad comercial de aceitunas de mesa procesadas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específica del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679/2016</w:t>
      </w:r>
      <w:r>
        <w:rPr>
          <w:rFonts w:ascii="Cambria" w:hAnsi="Cambria" w:cs="Cambria" w:eastAsia="Cambria"/>
          <w:sz w:val="22"/>
        </w:rPr>
        <w:t>: aceitunas de mesa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946/2003</w:t>
      </w:r>
      <w:r>
        <w:rPr>
          <w:rFonts w:ascii="Cambria" w:hAnsi="Cambria" w:cs="Cambria" w:eastAsia="Cambria"/>
          <w:sz w:val="22"/>
        </w:rPr>
        <w:t>: espárrago blanco en conserva, etiquetado con procedencia exacta (provincia, comunidad o país)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1109/1991</w:t>
      </w:r>
      <w:r>
        <w:rPr>
          <w:rFonts w:ascii="Cambria" w:hAnsi="Cambria" w:cs="Cambria" w:eastAsia="Cambria"/>
          <w:sz w:val="22"/>
        </w:rPr>
        <w:t xml:space="preserve">: ultracongelados, ≤ </w:t>
      </w:r>
      <w:r>
        <w:rPr>
          <w:rFonts w:ascii="Cambria" w:hAnsi="Cambria" w:cs="Cambria" w:eastAsia="Cambria"/>
          <w:b/>
          <w:sz w:val="22"/>
        </w:rPr>
        <w:t>−18 ºC</w:t>
      </w:r>
      <w:r>
        <w:rPr>
          <w:rFonts w:ascii="Cambria" w:hAnsi="Cambria" w:cs="Cambria" w:eastAsia="Cambria"/>
          <w:sz w:val="22"/>
        </w:rPr>
        <w:t xml:space="preserve"> en toda la cadena (Gama 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863/2003</w:t>
      </w:r>
      <w:r>
        <w:rPr>
          <w:rFonts w:ascii="Cambria" w:hAnsi="Cambria" w:cs="Cambria" w:eastAsia="Cambria"/>
          <w:sz w:val="22"/>
        </w:rPr>
        <w:t xml:space="preserve">: confituras, jaleas, marmalades y crema de castaña. Modificado por </w:t>
      </w:r>
      <w:r>
        <w:rPr>
          <w:rFonts w:ascii="Cambria" w:hAnsi="Cambria" w:cs="Cambria" w:eastAsia="Cambria"/>
          <w:b/>
          <w:sz w:val="22"/>
        </w:rPr>
        <w:t>RD 1026/2025</w:t>
      </w:r>
      <w:r>
        <w:rPr>
          <w:rFonts w:ascii="Cambria" w:hAnsi="Cambria" w:cs="Cambria" w:eastAsia="Cambria"/>
          <w:sz w:val="22"/>
        </w:rPr>
        <w:t xml:space="preserve"> (más fruta, reducción mínima de azúcar del 30 %, zumos concentrados, etiquetado)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781/2013</w:t>
      </w:r>
      <w:r>
        <w:rPr>
          <w:rFonts w:ascii="Cambria" w:hAnsi="Cambria" w:cs="Cambria" w:eastAsia="Cambria"/>
          <w:sz w:val="22"/>
        </w:rPr>
        <w:t xml:space="preserve">: zumos de frutas. Modificado por </w:t>
      </w:r>
      <w:r>
        <w:rPr>
          <w:rFonts w:ascii="Cambria" w:hAnsi="Cambria" w:cs="Cambria" w:eastAsia="Cambria"/>
          <w:b/>
          <w:sz w:val="22"/>
        </w:rPr>
        <w:t>RD 1026/2025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categorías con azúcares reducidos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Mención "no contienen azúcares añadidos"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máximos de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 y etiquetado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Higiene</w:t>
      </w:r>
      <w:r>
        <w:rPr>
          <w:rFonts w:ascii="Cambria" w:hAnsi="Cambria" w:cs="Cambria" w:eastAsia="Cambria"/>
          <w:sz w:val="22"/>
        </w:rPr>
        <w:t>: Reglamentos (CE) 852 y 853/2004, (UE) 2017/625 (controles)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desperdicio 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Industria cerca de la producción: Murcia, C. Valenciana, Andalucía, Cataluña, Navarra, Castilla-La Mancha, Castilla y León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</w:t>
      </w:r>
      <w:r>
        <w:rPr>
          <w:rFonts w:ascii="Cambria" w:hAnsi="Cambria" w:cs="Cambria" w:eastAsia="Cambria"/>
          <w:sz w:val="22"/>
        </w:rPr>
        <w:t xml:space="preserve"> (DATACOMEX 2025): superávit </w:t>
      </w:r>
      <w:r>
        <w:rPr>
          <w:rFonts w:ascii="Cambria" w:hAnsi="Cambria" w:cs="Cambria" w:eastAsia="Cambria"/>
          <w:b/>
          <w:sz w:val="22"/>
        </w:rPr>
        <w:t>2.372 M€</w:t>
      </w:r>
      <w:r>
        <w:rPr>
          <w:rFonts w:ascii="Cambria" w:hAnsi="Cambria" w:cs="Cambria" w:eastAsia="Cambria"/>
          <w:sz w:val="22"/>
        </w:rPr>
        <w:t xml:space="preserve">, exportaciones </w:t>
      </w:r>
      <w:r>
        <w:rPr>
          <w:rFonts w:ascii="Cambria" w:hAnsi="Cambria" w:cs="Cambria" w:eastAsia="Cambria"/>
          <w:b/>
          <w:sz w:val="22"/>
        </w:rPr>
        <w:t>4.374,9 M€</w:t>
      </w:r>
      <w:r>
        <w:rPr>
          <w:rFonts w:ascii="Cambria" w:hAnsi="Cambria" w:cs="Cambria" w:eastAsia="Cambria"/>
          <w:sz w:val="22"/>
        </w:rPr>
        <w:t xml:space="preserve"> (4,7 % agroalimentario), importaciones </w:t>
      </w:r>
      <w:r>
        <w:rPr>
          <w:rFonts w:ascii="Cambria" w:hAnsi="Cambria" w:cs="Cambria" w:eastAsia="Cambria"/>
          <w:b/>
          <w:sz w:val="22"/>
        </w:rPr>
        <w:t>2.002 M€</w:t>
      </w:r>
      <w:r>
        <w:rPr>
          <w:rFonts w:ascii="Cambria" w:hAnsi="Cambria" w:cs="Cambria" w:eastAsia="Cambria"/>
          <w:sz w:val="22"/>
        </w:rPr>
        <w:t xml:space="preserve"> (2,9 %). 56,2 % de las importaciones,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Zumos</w:t>
      </w:r>
      <w:r>
        <w:rPr>
          <w:rFonts w:ascii="Cambria" w:hAnsi="Cambria" w:cs="Cambria" w:eastAsia="Cambria"/>
          <w:sz w:val="22"/>
        </w:rPr>
        <w:t>: 23,3 % de las exportaciones. Destinos UE y Reino Unido, más de la mitad cítricos. Importaciones de Brasil, Países Bajos e Irlanda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Aceitunas de mesa</w:t>
      </w:r>
      <w:r>
        <w:rPr>
          <w:rFonts w:ascii="Cambria" w:hAnsi="Cambria" w:cs="Cambria" w:eastAsia="Cambria"/>
          <w:sz w:val="22"/>
        </w:rPr>
        <w:t>: 22,5 % de las exportaciones. España, primer productor mundial. Destinos EEUU, Italia, Francia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Arancel de EEUU de 2017 (antidumping): caída del 70 % en negras, frente a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Conservas de frutas</w:t>
      </w:r>
      <w:r>
        <w:rPr>
          <w:rFonts w:ascii="Cambria" w:hAnsi="Cambria" w:cs="Cambria" w:eastAsia="Cambria"/>
          <w:sz w:val="22"/>
        </w:rPr>
        <w:t>: superávit (almendras, pistachos, melocotones). Importaciones de piña y avellanas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Conservas de hortalizas</w:t>
      </w:r>
      <w:r>
        <w:rPr>
          <w:rFonts w:ascii="Cambria" w:hAnsi="Cambria" w:cs="Cambria" w:eastAsia="Cambria"/>
          <w:sz w:val="22"/>
        </w:rPr>
        <w:t>: tercer productor europeo. Alcachofas, setas, maíz dulce. Importaciones 45 %, espárragos de Perú y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Congelados</w:t>
      </w:r>
      <w:r>
        <w:rPr>
          <w:rFonts w:ascii="Cambria" w:hAnsi="Cambria" w:cs="Cambria" w:eastAsia="Cambria"/>
          <w:sz w:val="22"/>
        </w:rPr>
        <w:t>: 10 % del sector (900 M€), 70 % a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IV Gama</w:t>
      </w:r>
      <w:r>
        <w:rPr>
          <w:rFonts w:ascii="Cambria" w:hAnsi="Cambria" w:cs="Cambria" w:eastAsia="Cambria"/>
          <w:sz w:val="22"/>
        </w:rPr>
        <w:t>: nacida en los años 70 en EEUU, en España desde los 90. Navarra principal productora, hortalizas más extendidas que frutas, impulsada por marcas blancas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Congelados</w:t>
      </w:r>
      <w:r>
        <w:rPr>
          <w:rFonts w:ascii="Cambria" w:hAnsi="Cambria" w:cs="Cambria" w:eastAsia="Cambria"/>
          <w:sz w:val="22"/>
        </w:rPr>
        <w:t>: importaciones también 10 %, 75 % comunitarias, con superávit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Aceitunas</w:t>
      </w:r>
      <w:r>
        <w:rPr>
          <w:rFonts w:ascii="Cambria" w:hAnsi="Cambria" w:cs="Cambria" w:eastAsia="Cambria"/>
          <w:sz w:val="22"/>
        </w:rPr>
        <w:t>: Andalucía y Extremadura principales regiones, variedades gordal y manzanilla. Exportaciones globales +5 % en 2019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Aranceles EEUU 2025</w:t>
      </w:r>
      <w:r>
        <w:rPr>
          <w:rFonts w:ascii="Cambria" w:hAnsi="Cambria" w:cs="Cambria" w:eastAsia="Cambria"/>
          <w:sz w:val="22"/>
        </w:rPr>
        <w:t>: 10 % general. Acuerdo UE-EEUU de mayo de 2026 no incluye transformados, segunda fase prevista en el tercer trimestre de 2026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Superávit de 2.372 M€ y liderazgo en aceitunas, zumos y conservas de hortalizas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Riesgos: aranceles de EEUU, </w:t>
      </w: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 y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Estrategia: calidad, DOP, innovación, mercados alternativos y reciprocidad de estándares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10 – Sector de conservas y semiconservas vegetales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10 – Sector de conservas y semiconservas vegetales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