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Industrialización años 60</w:t>
      </w:r>
      <w:r>
        <w:rPr>
          <w:rFonts w:ascii="Cambria" w:hAnsi="Cambria" w:cs="Cambria" w:eastAsia="Cambria"/>
          <w:sz w:val="22"/>
        </w:rPr>
        <w:t>: estructura sesgada a sectores tradicionales intensivos en mano de obra, dependencia energética y tecnológica, muchas pymes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Entrada en la CEE (1986)</w:t>
      </w:r>
      <w:r>
        <w:rPr>
          <w:rFonts w:ascii="Cambria" w:hAnsi="Cambria" w:cs="Cambria" w:eastAsia="Cambria"/>
          <w:sz w:val="22"/>
        </w:rPr>
        <w:t>: completar la reconversión industrial, adaptarse al Mercado Único y a la liberalización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Sector secundario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14,2 %</w:t>
      </w:r>
      <w:r>
        <w:rPr>
          <w:rFonts w:ascii="Cambria" w:hAnsi="Cambria" w:cs="Cambria" w:eastAsia="Cambria"/>
          <w:sz w:val="22"/>
        </w:rPr>
        <w:t xml:space="preserve"> del PIB, </w:t>
      </w:r>
      <w:r>
        <w:rPr>
          <w:rFonts w:ascii="Cambria" w:hAnsi="Cambria" w:cs="Cambria" w:eastAsia="Cambria"/>
          <w:b/>
          <w:sz w:val="22"/>
        </w:rPr>
        <w:t>15,6 %</w:t>
      </w:r>
      <w:r>
        <w:rPr>
          <w:rFonts w:ascii="Cambria" w:hAnsi="Cambria" w:cs="Cambria" w:eastAsia="Cambria"/>
          <w:sz w:val="22"/>
        </w:rPr>
        <w:t xml:space="preserve"> del VAB, </w:t>
      </w:r>
      <w:r>
        <w:rPr>
          <w:rFonts w:ascii="Cambria" w:hAnsi="Cambria" w:cs="Cambria" w:eastAsia="Cambria"/>
          <w:b/>
          <w:sz w:val="22"/>
        </w:rPr>
        <w:t>11,4 %</w:t>
      </w:r>
      <w:r>
        <w:rPr>
          <w:rFonts w:ascii="Cambria" w:hAnsi="Cambria" w:cs="Cambria" w:eastAsia="Cambria"/>
          <w:sz w:val="22"/>
        </w:rPr>
        <w:t xml:space="preserve"> del empleo (Informe Anual 2025, SGEAPA del MINTUR)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Industria manufacturera</w:t>
      </w:r>
      <w:r>
        <w:rPr>
          <w:rFonts w:ascii="Cambria" w:hAnsi="Cambria" w:cs="Cambria" w:eastAsia="Cambria"/>
          <w:sz w:val="22"/>
        </w:rPr>
        <w:t xml:space="preserve">: bienes intermedios o </w:t>
      </w:r>
      <w:r>
        <w:rPr>
          <w:rFonts w:ascii="Cambria" w:hAnsi="Cambria" w:cs="Cambria" w:eastAsia="Cambria"/>
          <w:b/>
          <w:sz w:val="22"/>
        </w:rPr>
        <w:t>semimanufacturas</w:t>
      </w:r>
      <w:r>
        <w:rPr>
          <w:rFonts w:ascii="Cambria" w:hAnsi="Cambria" w:cs="Cambria" w:eastAsia="Cambria"/>
          <w:sz w:val="22"/>
        </w:rPr>
        <w:t>, bienes de equipo, bienes de consumo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Competitividad</w:t>
      </w:r>
      <w:r>
        <w:rPr>
          <w:rFonts w:ascii="Cambria" w:hAnsi="Cambria" w:cs="Cambria" w:eastAsia="Cambria"/>
          <w:sz w:val="22"/>
        </w:rPr>
        <w:t>: economías de escala, salvo metales no ferrosos (recursos naturales)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Tecnología</w:t>
      </w:r>
      <w:r>
        <w:rPr>
          <w:rFonts w:ascii="Cambria" w:hAnsi="Cambria" w:cs="Cambria" w:eastAsia="Cambria"/>
          <w:sz w:val="22"/>
        </w:rPr>
        <w:t>: siderurgia y no ferrosos medio-bajo, química medio-alta, farmacéutica puntera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1.1. Legislación general del sector industrial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Competencia normativa: </w:t>
      </w:r>
      <w:r>
        <w:rPr>
          <w:rFonts w:ascii="Cambria" w:hAnsi="Cambria" w:cs="Cambria" w:eastAsia="Cambria"/>
          <w:b/>
          <w:sz w:val="22"/>
        </w:rPr>
        <w:t>SG de Calidad y Seguridad Industrial</w:t>
      </w:r>
      <w:r>
        <w:rPr>
          <w:rFonts w:ascii="Cambria" w:hAnsi="Cambria" w:cs="Cambria" w:eastAsia="Cambria"/>
          <w:sz w:val="22"/>
        </w:rPr>
        <w:t xml:space="preserve"> del MINTUR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21/1992, de Industria</w:t>
      </w:r>
      <w:r>
        <w:rPr>
          <w:rFonts w:ascii="Cambria" w:hAnsi="Cambria" w:cs="Cambria" w:eastAsia="Cambria"/>
          <w:sz w:val="22"/>
        </w:rPr>
        <w:t>: adapta la regulación a la UE y al Mercado Único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559/2010</w:t>
      </w:r>
      <w:r>
        <w:rPr>
          <w:rFonts w:ascii="Cambria" w:hAnsi="Cambria" w:cs="Cambria" w:eastAsia="Cambria"/>
          <w:sz w:val="22"/>
        </w:rPr>
        <w:t>: Registro Integrado Industrial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1072/2015</w:t>
      </w:r>
      <w:r>
        <w:rPr>
          <w:rFonts w:ascii="Cambria" w:hAnsi="Cambria" w:cs="Cambria" w:eastAsia="Cambria"/>
          <w:sz w:val="22"/>
        </w:rPr>
        <w:t xml:space="preserve">: Infraestructura para la Calidad y la Seguridad Industrial, reconoce a </w:t>
      </w:r>
      <w:r>
        <w:rPr>
          <w:rFonts w:ascii="Cambria" w:hAnsi="Cambria" w:cs="Cambria" w:eastAsia="Cambria"/>
          <w:b/>
          <w:sz w:val="22"/>
        </w:rPr>
        <w:t>AENOR</w:t>
      </w:r>
      <w:r>
        <w:rPr>
          <w:rFonts w:ascii="Cambria" w:hAnsi="Cambria" w:cs="Cambria" w:eastAsia="Cambria"/>
          <w:sz w:val="22"/>
        </w:rPr>
        <w:t xml:space="preserve"> (normalización) y </w:t>
      </w:r>
      <w:r>
        <w:rPr>
          <w:rFonts w:ascii="Cambria" w:hAnsi="Cambria" w:cs="Cambria" w:eastAsia="Cambria"/>
          <w:b/>
          <w:sz w:val="22"/>
        </w:rPr>
        <w:t>ENAC</w:t>
      </w:r>
      <w:r>
        <w:rPr>
          <w:rFonts w:ascii="Cambria" w:hAnsi="Cambria" w:cs="Cambria" w:eastAsia="Cambria"/>
          <w:sz w:val="22"/>
        </w:rPr>
        <w:t xml:space="preserve"> (acreditación)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1468/1988</w:t>
      </w:r>
      <w:r>
        <w:rPr>
          <w:rFonts w:ascii="Cambria" w:hAnsi="Cambria" w:cs="Cambria" w:eastAsia="Cambria"/>
          <w:sz w:val="22"/>
        </w:rPr>
        <w:t>: etiquetado, presentación y publicidad de productos industriales sin normativa específica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Etiquetado real, veraz y comprensible, con datos mínimos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Exportación incumplidora a terceros países: identificada por si va al mercado interior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1406/1989</w:t>
      </w:r>
      <w:r>
        <w:rPr>
          <w:rFonts w:ascii="Cambria" w:hAnsi="Cambria" w:cs="Cambria" w:eastAsia="Cambria"/>
          <w:sz w:val="22"/>
        </w:rPr>
        <w:t>: limita sustancias (benceno, amianto, dimetilfumarato, pentaclorofenol)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330/2008</w:t>
      </w:r>
      <w:r>
        <w:rPr>
          <w:rFonts w:ascii="Cambria" w:hAnsi="Cambria" w:cs="Cambria" w:eastAsia="Cambria"/>
          <w:sz w:val="22"/>
        </w:rPr>
        <w:t xml:space="preserve">: control de importaciones en seguridad a partir de </w:t>
      </w:r>
      <w:r>
        <w:rPr>
          <w:rFonts w:ascii="Cambria" w:hAnsi="Cambria" w:cs="Cambria" w:eastAsia="Cambria"/>
          <w:b/>
          <w:sz w:val="22"/>
        </w:rPr>
        <w:t>RAPEX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 xml:space="preserve"> responsable del control previo al despacho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Lista en la </w:t>
      </w:r>
      <w:r>
        <w:rPr>
          <w:rFonts w:ascii="Cambria" w:hAnsi="Cambria" w:cs="Cambria" w:eastAsia="Cambria"/>
          <w:b/>
          <w:sz w:val="22"/>
        </w:rPr>
        <w:t>Orden PJC/161/2026</w:t>
      </w:r>
      <w:r>
        <w:rPr>
          <w:rFonts w:ascii="Cambria" w:hAnsi="Cambria" w:cs="Cambria" w:eastAsia="Cambria"/>
          <w:sz w:val="22"/>
        </w:rPr>
        <w:t>: drones, puericultura, textil, calzado, juguetes, EPIs, pequeño material eléctrico, muebles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RD 993/2022</w:t>
      </w:r>
      <w:r>
        <w:rPr>
          <w:rFonts w:ascii="Cambria" w:hAnsi="Cambria" w:cs="Cambria" w:eastAsia="Cambria"/>
          <w:sz w:val="22"/>
        </w:rPr>
        <w:t>: amplía a aparatos eléctricos y electrónicos, pilas y acumuladores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765/2008</w:t>
      </w:r>
      <w:r>
        <w:rPr>
          <w:rFonts w:ascii="Cambria" w:hAnsi="Cambria" w:cs="Cambria" w:eastAsia="Cambria"/>
          <w:sz w:val="22"/>
        </w:rPr>
        <w:t>: acreditación de organismos de evaluación y principios del marcado CE, en vigilancia de mercado sustituido por el 2019/1020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2019/1020</w:t>
      </w:r>
      <w:r>
        <w:rPr>
          <w:rFonts w:ascii="Cambria" w:hAnsi="Cambria" w:cs="Cambria" w:eastAsia="Cambria"/>
          <w:sz w:val="22"/>
        </w:rPr>
        <w:t xml:space="preserve">: vigilancia del mercado, marco de controles a terceros países, </w:t>
      </w:r>
      <w:r>
        <w:rPr>
          <w:rFonts w:ascii="Cambria" w:hAnsi="Cambria" w:cs="Cambria" w:eastAsia="Cambria"/>
          <w:b/>
          <w:sz w:val="22"/>
        </w:rPr>
        <w:t>art. 25</w:t>
      </w:r>
      <w:r>
        <w:rPr>
          <w:rFonts w:ascii="Cambria" w:hAnsi="Cambria" w:cs="Cambria" w:eastAsia="Cambria"/>
          <w:sz w:val="22"/>
        </w:rPr>
        <w:t xml:space="preserve"> reconoce al SOIVRE como AVM con facultades de control en frontera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2019/515</w:t>
      </w:r>
      <w:r>
        <w:rPr>
          <w:rFonts w:ascii="Cambria" w:hAnsi="Cambria" w:cs="Cambria" w:eastAsia="Cambria"/>
          <w:sz w:val="22"/>
        </w:rPr>
        <w:t>: reconocimiento mutuo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Decisión 768/2008/CE</w:t>
      </w:r>
      <w:r>
        <w:rPr>
          <w:rFonts w:ascii="Cambria" w:hAnsi="Cambria" w:cs="Cambria" w:eastAsia="Cambria"/>
          <w:sz w:val="22"/>
        </w:rPr>
        <w:t>: marco común, base del Nuevo Marco Legislativo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2023/988 (RGSP)</w:t>
      </w:r>
      <w:r>
        <w:rPr>
          <w:rFonts w:ascii="Cambria" w:hAnsi="Cambria" w:cs="Cambria" w:eastAsia="Cambria"/>
          <w:sz w:val="22"/>
        </w:rPr>
        <w:t xml:space="preserve">: seguridad general de productos, aplicable desde el </w:t>
      </w:r>
      <w:r>
        <w:rPr>
          <w:rFonts w:ascii="Cambria" w:hAnsi="Cambria" w:cs="Cambria" w:eastAsia="Cambria"/>
          <w:b/>
          <w:sz w:val="22"/>
        </w:rPr>
        <w:t>13-12-2024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Deroga la Directiva 2001/95/CE, el RD 1801/2003 queda sin efecto autónomo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Safety Gate</w:t>
      </w:r>
      <w:r>
        <w:rPr>
          <w:rFonts w:ascii="Cambria" w:hAnsi="Cambria" w:cs="Cambria" w:eastAsia="Cambria"/>
          <w:sz w:val="22"/>
        </w:rPr>
        <w:t xml:space="preserve"> sustituye a RAPEX, refuerza obligaciones de mercados en línea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1907/2006 REACH</w:t>
      </w:r>
      <w:r>
        <w:rPr>
          <w:rFonts w:ascii="Cambria" w:hAnsi="Cambria" w:cs="Cambria" w:eastAsia="Cambria"/>
          <w:sz w:val="22"/>
        </w:rPr>
        <w:t xml:space="preserve">: sustancias y mezclas, restricciones en </w:t>
      </w:r>
      <w:r>
        <w:rPr>
          <w:rFonts w:ascii="Cambria" w:hAnsi="Cambria" w:cs="Cambria" w:eastAsia="Cambria"/>
          <w:b/>
          <w:sz w:val="22"/>
        </w:rPr>
        <w:t>Anexo XVII</w:t>
      </w:r>
      <w:r>
        <w:rPr>
          <w:rFonts w:ascii="Cambria" w:hAnsi="Cambria" w:cs="Cambria" w:eastAsia="Cambria"/>
          <w:sz w:val="22"/>
        </w:rPr>
        <w:t xml:space="preserve">, crea la </w:t>
      </w:r>
      <w:r>
        <w:rPr>
          <w:rFonts w:ascii="Cambria" w:hAnsi="Cambria" w:cs="Cambria" w:eastAsia="Cambria"/>
          <w:b/>
          <w:sz w:val="22"/>
        </w:rPr>
        <w:t>ECHA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2023/2411</w:t>
      </w:r>
      <w:r>
        <w:rPr>
          <w:rFonts w:ascii="Cambria" w:hAnsi="Cambria" w:cs="Cambria" w:eastAsia="Cambria"/>
          <w:sz w:val="22"/>
        </w:rPr>
        <w:t>: indicaciones geográficas de productos artesanales e industriales, aplicable desde 2025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METALES NO FERROSOS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Producen metales distintos del hierro por primera fusión de concentrados o segunda fusión de chatarras, incluye semielaborados, preciosos y radiactivos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Principales metales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Metalurgia (CNAE 24, incluye hierro y acero) en 2024: </w:t>
      </w:r>
      <w:r>
        <w:rPr>
          <w:rFonts w:ascii="Cambria" w:hAnsi="Cambria" w:cs="Cambria" w:eastAsia="Cambria"/>
          <w:b/>
          <w:sz w:val="22"/>
        </w:rPr>
        <w:t>4,3 %</w:t>
      </w:r>
      <w:r>
        <w:rPr>
          <w:rFonts w:ascii="Cambria" w:hAnsi="Cambria" w:cs="Cambria" w:eastAsia="Cambria"/>
          <w:sz w:val="22"/>
        </w:rPr>
        <w:t xml:space="preserve"> producción industrial, </w:t>
      </w:r>
      <w:r>
        <w:rPr>
          <w:rFonts w:ascii="Cambria" w:hAnsi="Cambria" w:cs="Cambria" w:eastAsia="Cambria"/>
          <w:b/>
          <w:sz w:val="22"/>
        </w:rPr>
        <w:t>2,6 %</w:t>
      </w:r>
      <w:r>
        <w:rPr>
          <w:rFonts w:ascii="Cambria" w:hAnsi="Cambria" w:cs="Cambria" w:eastAsia="Cambria"/>
          <w:sz w:val="22"/>
        </w:rPr>
        <w:t xml:space="preserve"> VAB, </w:t>
      </w:r>
      <w:r>
        <w:rPr>
          <w:rFonts w:ascii="Cambria" w:hAnsi="Cambria" w:cs="Cambria" w:eastAsia="Cambria"/>
          <w:b/>
          <w:sz w:val="22"/>
        </w:rPr>
        <w:t>2,5 %</w:t>
      </w:r>
      <w:r>
        <w:rPr>
          <w:rFonts w:ascii="Cambria" w:hAnsi="Cambria" w:cs="Cambria" w:eastAsia="Cambria"/>
          <w:sz w:val="22"/>
        </w:rPr>
        <w:t xml:space="preserve"> empleo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DATACOMEX 2025: saldo positivo, exportaciones </w:t>
      </w:r>
      <w:r>
        <w:rPr>
          <w:rFonts w:ascii="Cambria" w:hAnsi="Cambria" w:cs="Cambria" w:eastAsia="Cambria"/>
          <w:b/>
          <w:sz w:val="22"/>
        </w:rPr>
        <w:t>+6,5 %</w:t>
      </w:r>
      <w:r>
        <w:rPr>
          <w:rFonts w:ascii="Cambria" w:hAnsi="Cambria" w:cs="Cambria" w:eastAsia="Cambria"/>
          <w:sz w:val="22"/>
        </w:rPr>
        <w:t xml:space="preserve">, importaciones </w:t>
      </w:r>
      <w:r>
        <w:rPr>
          <w:rFonts w:ascii="Cambria" w:hAnsi="Cambria" w:cs="Cambria" w:eastAsia="Cambria"/>
          <w:b/>
          <w:sz w:val="22"/>
        </w:rPr>
        <w:t>+15,3 %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Aluminio</w:t>
      </w:r>
      <w:r>
        <w:rPr>
          <w:rFonts w:ascii="Cambria" w:hAnsi="Cambria" w:cs="Cambria" w:eastAsia="Cambria"/>
          <w:sz w:val="22"/>
        </w:rPr>
        <w:t>: bauxita, China primer productor, déficit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Cobre</w:t>
      </w:r>
      <w:r>
        <w:rPr>
          <w:rFonts w:ascii="Cambria" w:hAnsi="Cambria" w:cs="Cambria" w:eastAsia="Cambria"/>
          <w:sz w:val="22"/>
        </w:rPr>
        <w:t xml:space="preserve">: conductores y aleaciones, Chile primer productor, superávit (exportaciones </w:t>
      </w:r>
      <w:r>
        <w:rPr>
          <w:rFonts w:ascii="Cambria" w:hAnsi="Cambria" w:cs="Cambria" w:eastAsia="Cambria"/>
          <w:b/>
          <w:sz w:val="22"/>
        </w:rPr>
        <w:t>~+20 %</w:t>
      </w:r>
      <w:r>
        <w:rPr>
          <w:rFonts w:ascii="Cambria" w:hAnsi="Cambria" w:cs="Cambria" w:eastAsia="Cambria"/>
          <w:sz w:val="22"/>
        </w:rPr>
        <w:t xml:space="preserve">, importaciones </w:t>
      </w:r>
      <w:r>
        <w:rPr>
          <w:rFonts w:ascii="Cambria" w:hAnsi="Cambria" w:cs="Cambria" w:eastAsia="Cambria"/>
          <w:b/>
          <w:sz w:val="22"/>
        </w:rPr>
        <w:t>~+30 %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Zinc</w:t>
      </w:r>
      <w:r>
        <w:rPr>
          <w:rFonts w:ascii="Cambria" w:hAnsi="Cambria" w:cs="Cambria" w:eastAsia="Cambria"/>
          <w:sz w:val="22"/>
        </w:rPr>
        <w:t>: galvanización, electrolítico, superávit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Plomo</w:t>
      </w:r>
      <w:r>
        <w:rPr>
          <w:rFonts w:ascii="Cambria" w:hAnsi="Cambria" w:cs="Cambria" w:eastAsia="Cambria"/>
          <w:sz w:val="22"/>
        </w:rPr>
        <w:t>: baterías, producción española por reciclado, déficit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Litio y tierras raras</w:t>
      </w:r>
      <w:r>
        <w:rPr>
          <w:rFonts w:ascii="Cambria" w:hAnsi="Cambria" w:cs="Cambria" w:eastAsia="Cambria"/>
          <w:sz w:val="22"/>
        </w:rPr>
        <w:t>: materias primas estratégicas para la transición energética y digital, dependencia exterior de la UE, déficit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Normativa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2024/1252</w:t>
      </w:r>
      <w:r>
        <w:rPr>
          <w:rFonts w:ascii="Cambria" w:hAnsi="Cambria" w:cs="Cambria" w:eastAsia="Cambria"/>
          <w:sz w:val="22"/>
        </w:rPr>
        <w:t xml:space="preserve"> (Critical Raw Materials Act): objetivos 2030 de extracción (</w:t>
      </w:r>
      <w:r>
        <w:rPr>
          <w:rFonts w:ascii="Cambria" w:hAnsi="Cambria" w:cs="Cambria" w:eastAsia="Cambria"/>
          <w:b/>
          <w:sz w:val="22"/>
        </w:rPr>
        <w:t>10 %</w:t>
      </w:r>
      <w:r>
        <w:rPr>
          <w:rFonts w:ascii="Cambria" w:hAnsi="Cambria" w:cs="Cambria" w:eastAsia="Cambria"/>
          <w:sz w:val="22"/>
        </w:rPr>
        <w:t>), transformación (</w:t>
      </w:r>
      <w:r>
        <w:rPr>
          <w:rFonts w:ascii="Cambria" w:hAnsi="Cambria" w:cs="Cambria" w:eastAsia="Cambria"/>
          <w:b/>
          <w:sz w:val="22"/>
        </w:rPr>
        <w:t>40 %</w:t>
      </w:r>
      <w:r>
        <w:rPr>
          <w:rFonts w:ascii="Cambria" w:hAnsi="Cambria" w:cs="Cambria" w:eastAsia="Cambria"/>
          <w:sz w:val="22"/>
        </w:rPr>
        <w:t>) y reciclaje (</w:t>
      </w:r>
      <w:r>
        <w:rPr>
          <w:rFonts w:ascii="Cambria" w:hAnsi="Cambria" w:cs="Cambria" w:eastAsia="Cambria"/>
          <w:b/>
          <w:sz w:val="22"/>
        </w:rPr>
        <w:t>25 %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2023/956 (CBAM)</w:t>
      </w:r>
      <w:r>
        <w:rPr>
          <w:rFonts w:ascii="Cambria" w:hAnsi="Cambria" w:cs="Cambria" w:eastAsia="Cambria"/>
          <w:sz w:val="22"/>
        </w:rPr>
        <w:t>: aplicable al aluminio desde 2026, declarar emisiones incorporadas y adquirir certificados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2010/75/UE</w:t>
      </w:r>
      <w:r>
        <w:rPr>
          <w:rFonts w:ascii="Cambria" w:hAnsi="Cambria" w:cs="Cambria" w:eastAsia="Cambria"/>
          <w:sz w:val="22"/>
        </w:rPr>
        <w:t>: emisiones industriales, valores límite para grandes instalaciones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HIERRO Y ACERO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Sector básico: automoción, naval, ferroviario, construcción, maquinaria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Subsectores</w:t>
      </w:r>
      <w:r>
        <w:rPr>
          <w:rFonts w:ascii="Cambria" w:hAnsi="Cambria" w:cs="Cambria" w:eastAsia="Cambria"/>
          <w:sz w:val="22"/>
        </w:rPr>
        <w:t>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Siderurgia integral</w:t>
      </w:r>
      <w:r>
        <w:rPr>
          <w:rFonts w:ascii="Cambria" w:hAnsi="Cambria" w:cs="Cambria" w:eastAsia="Cambria"/>
          <w:sz w:val="22"/>
        </w:rPr>
        <w:t>: mineral de hierro y coque, arrabio en altos hornos, grandes inversiones y economías de escala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Siderurgia común o eléctrica</w:t>
      </w:r>
      <w:r>
        <w:rPr>
          <w:rFonts w:ascii="Cambria" w:hAnsi="Cambria" w:cs="Cambria" w:eastAsia="Cambria"/>
          <w:sz w:val="22"/>
        </w:rPr>
        <w:t>: fusión de chatarra en hornos eléctricos, más flexible y menos emisiones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Aceros especiales</w:t>
      </w:r>
      <w:r>
        <w:rPr>
          <w:rFonts w:ascii="Cambria" w:hAnsi="Cambria" w:cs="Cambria" w:eastAsia="Cambria"/>
          <w:sz w:val="22"/>
        </w:rPr>
        <w:t>: aleaciones, aeronáutica, medicina, energía, defensa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China</w:t>
      </w:r>
      <w:r>
        <w:rPr>
          <w:rFonts w:ascii="Cambria" w:hAnsi="Cambria" w:cs="Cambria" w:eastAsia="Cambria"/>
          <w:sz w:val="22"/>
        </w:rPr>
        <w:t xml:space="preserve"> produce aproximadamente la mitad del acero mundial, en la UE destacan Alemania, Italia, Francia y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España: predominio de acerías eléctricas, instalaciones en País Vasco, Asturias, Galicia y Cataluña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DATACOMEX 2025: saldo negativo, superávit en manufacturas de hierro y acero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Exportaciones a la UE, importaciones de la UE y, menos, China y Asia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Descarbonización</w:t>
      </w:r>
      <w:r>
        <w:rPr>
          <w:rFonts w:ascii="Cambria" w:hAnsi="Cambria" w:cs="Cambria" w:eastAsia="Cambria"/>
          <w:sz w:val="22"/>
        </w:rPr>
        <w:t xml:space="preserve">: acero responsable del </w:t>
      </w:r>
      <w:r>
        <w:rPr>
          <w:rFonts w:ascii="Cambria" w:hAnsi="Cambria" w:cs="Cambria" w:eastAsia="Cambria"/>
          <w:b/>
          <w:sz w:val="22"/>
        </w:rPr>
        <w:t>7 % al 9 %</w:t>
      </w:r>
      <w:r>
        <w:rPr>
          <w:rFonts w:ascii="Cambria" w:hAnsi="Cambria" w:cs="Cambria" w:eastAsia="Cambria"/>
          <w:sz w:val="22"/>
        </w:rPr>
        <w:t xml:space="preserve"> de las emisiones globales de CO2, </w:t>
      </w:r>
      <w:r>
        <w:rPr>
          <w:rFonts w:ascii="Cambria" w:hAnsi="Cambria" w:cs="Cambria" w:eastAsia="Cambria"/>
          <w:b/>
          <w:sz w:val="22"/>
        </w:rPr>
        <w:t>acero verde</w:t>
      </w:r>
      <w:r>
        <w:rPr>
          <w:rFonts w:ascii="Cambria" w:hAnsi="Cambria" w:cs="Cambria" w:eastAsia="Cambria"/>
          <w:sz w:val="22"/>
        </w:rPr>
        <w:t xml:space="preserve"> (hidrógeno u electricidad renovables), Pacto Verde Europeo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Normativa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2023/956 (CBAM)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2010/75/UE</w:t>
      </w:r>
      <w:r>
        <w:rPr>
          <w:rFonts w:ascii="Cambria" w:hAnsi="Cambria" w:cs="Cambria" w:eastAsia="Cambria"/>
          <w:sz w:val="22"/>
        </w:rPr>
        <w:t>: emisiones industriales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2016/1036</w:t>
      </w:r>
      <w:r>
        <w:rPr>
          <w:rFonts w:ascii="Cambria" w:hAnsi="Cambria" w:cs="Cambria" w:eastAsia="Cambria"/>
          <w:sz w:val="22"/>
        </w:rPr>
        <w:t>: antidumping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2016/1037</w:t>
      </w:r>
      <w:r>
        <w:rPr>
          <w:rFonts w:ascii="Cambria" w:hAnsi="Cambria" w:cs="Cambria" w:eastAsia="Cambria"/>
          <w:sz w:val="22"/>
        </w:rPr>
        <w:t>: antisubvenciones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PAPEL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Modernización y redimensionamiento con elevado esfuerzo inversor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Tipos</w:t>
      </w:r>
      <w:r>
        <w:rPr>
          <w:rFonts w:ascii="Cambria" w:hAnsi="Cambria" w:cs="Cambria" w:eastAsia="Cambria"/>
          <w:sz w:val="22"/>
        </w:rPr>
        <w:t>: prensa, impresión y escritura, higiénico y sanitario, envases y embalajes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Productores: China, EEUU, Japón, Canadá, en Europa Alemania, Suecia y Finlandia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España: unas </w:t>
      </w:r>
      <w:r>
        <w:rPr>
          <w:rFonts w:ascii="Cambria" w:hAnsi="Cambria" w:cs="Cambria" w:eastAsia="Cambria"/>
          <w:b/>
          <w:sz w:val="22"/>
        </w:rPr>
        <w:t>15</w:t>
      </w:r>
      <w:r>
        <w:rPr>
          <w:rFonts w:ascii="Cambria" w:hAnsi="Cambria" w:cs="Cambria" w:eastAsia="Cambria"/>
          <w:sz w:val="22"/>
        </w:rPr>
        <w:t xml:space="preserve"> fábricas de celulosa y más de </w:t>
      </w:r>
      <w:r>
        <w:rPr>
          <w:rFonts w:ascii="Cambria" w:hAnsi="Cambria" w:cs="Cambria" w:eastAsia="Cambria"/>
          <w:b/>
          <w:sz w:val="22"/>
        </w:rPr>
        <w:t>100</w:t>
      </w:r>
      <w:r>
        <w:rPr>
          <w:rFonts w:ascii="Cambria" w:hAnsi="Cambria" w:cs="Cambria" w:eastAsia="Cambria"/>
          <w:sz w:val="22"/>
        </w:rPr>
        <w:t xml:space="preserve"> papeleras, </w:t>
      </w:r>
      <w:r>
        <w:rPr>
          <w:rFonts w:ascii="Cambria" w:hAnsi="Cambria" w:cs="Cambria" w:eastAsia="Cambria"/>
          <w:b/>
          <w:sz w:val="22"/>
        </w:rPr>
        <w:t>SAICA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Smurfit Westrock España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Lecta</w:t>
      </w:r>
      <w:r>
        <w:rPr>
          <w:rFonts w:ascii="Cambria" w:hAnsi="Cambria" w:cs="Cambria" w:eastAsia="Cambria"/>
          <w:sz w:val="22"/>
        </w:rPr>
        <w:t>, sexto productor de la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DATACOMEX 2025: saldo positivo cercano a </w:t>
      </w:r>
      <w:r>
        <w:rPr>
          <w:rFonts w:ascii="Cambria" w:hAnsi="Cambria" w:cs="Cambria" w:eastAsia="Cambria"/>
          <w:b/>
          <w:sz w:val="22"/>
        </w:rPr>
        <w:t>126 M€</w:t>
      </w:r>
      <w:r>
        <w:rPr>
          <w:rFonts w:ascii="Cambria" w:hAnsi="Cambria" w:cs="Cambria" w:eastAsia="Cambria"/>
          <w:sz w:val="22"/>
        </w:rPr>
        <w:t>, exportaciones a la UE con ligero descenso, importaciones de Suecia, Finlandia e Italia al alza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INE 2024: </w:t>
      </w:r>
      <w:r>
        <w:rPr>
          <w:rFonts w:ascii="Cambria" w:hAnsi="Cambria" w:cs="Cambria" w:eastAsia="Cambria"/>
          <w:b/>
          <w:sz w:val="22"/>
        </w:rPr>
        <w:t>2,2 %</w:t>
      </w:r>
      <w:r>
        <w:rPr>
          <w:rFonts w:ascii="Cambria" w:hAnsi="Cambria" w:cs="Cambria" w:eastAsia="Cambria"/>
          <w:sz w:val="22"/>
        </w:rPr>
        <w:t xml:space="preserve"> producción industrial, </w:t>
      </w:r>
      <w:r>
        <w:rPr>
          <w:rFonts w:ascii="Cambria" w:hAnsi="Cambria" w:cs="Cambria" w:eastAsia="Cambria"/>
          <w:b/>
          <w:sz w:val="22"/>
        </w:rPr>
        <w:t>2,1 %</w:t>
      </w:r>
      <w:r>
        <w:rPr>
          <w:rFonts w:ascii="Cambria" w:hAnsi="Cambria" w:cs="Cambria" w:eastAsia="Cambria"/>
          <w:sz w:val="22"/>
        </w:rPr>
        <w:t xml:space="preserve"> empleo, </w:t>
      </w:r>
      <w:r>
        <w:rPr>
          <w:rFonts w:ascii="Cambria" w:hAnsi="Cambria" w:cs="Cambria" w:eastAsia="Cambria"/>
          <w:b/>
          <w:sz w:val="22"/>
        </w:rPr>
        <w:t>2,3 %</w:t>
      </w:r>
      <w:r>
        <w:rPr>
          <w:rFonts w:ascii="Cambria" w:hAnsi="Cambria" w:cs="Cambria" w:eastAsia="Cambria"/>
          <w:sz w:val="22"/>
        </w:rPr>
        <w:t xml:space="preserve"> VAB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Circularidad</w:t>
      </w:r>
      <w:r>
        <w:rPr>
          <w:rFonts w:ascii="Cambria" w:hAnsi="Cambria" w:cs="Cambria" w:eastAsia="Cambria"/>
          <w:sz w:val="22"/>
        </w:rPr>
        <w:t xml:space="preserve">: tasas de reciclaje de papel y cartón superiores al </w:t>
      </w:r>
      <w:r>
        <w:rPr>
          <w:rFonts w:ascii="Cambria" w:hAnsi="Cambria" w:cs="Cambria" w:eastAsia="Cambria"/>
          <w:b/>
          <w:sz w:val="22"/>
        </w:rPr>
        <w:t>80 %</w:t>
      </w:r>
      <w:r>
        <w:rPr>
          <w:rFonts w:ascii="Cambria" w:hAnsi="Cambria" w:cs="Cambria" w:eastAsia="Cambria"/>
          <w:sz w:val="22"/>
        </w:rPr>
        <w:t>, efecto tractor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Normativa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2023/1115 (EUDR)</w:t>
      </w:r>
      <w:r>
        <w:rPr>
          <w:rFonts w:ascii="Cambria" w:hAnsi="Cambria" w:cs="Cambria" w:eastAsia="Cambria"/>
          <w:sz w:val="22"/>
        </w:rPr>
        <w:t>: madera y derivados sin deforestación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2018/852</w:t>
      </w:r>
      <w:r>
        <w:rPr>
          <w:rFonts w:ascii="Cambria" w:hAnsi="Cambria" w:cs="Cambria" w:eastAsia="Cambria"/>
          <w:sz w:val="22"/>
        </w:rPr>
        <w:t>: objetivos de reciclado de envases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1055/2022</w:t>
      </w:r>
      <w:r>
        <w:rPr>
          <w:rFonts w:ascii="Cambria" w:hAnsi="Cambria" w:cs="Cambria" w:eastAsia="Cambria"/>
          <w:sz w:val="22"/>
        </w:rPr>
        <w:t>: envases y residuos de envases, economía circular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PRODUCTOS CERÁMICOS Y SIMILARES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Muy internacionalizada y concentrada geográficamente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Subsectores</w:t>
      </w:r>
      <w:r>
        <w:rPr>
          <w:rFonts w:ascii="Cambria" w:hAnsi="Cambria" w:cs="Cambria" w:eastAsia="Cambria"/>
          <w:sz w:val="22"/>
        </w:rPr>
        <w:t>: pavimentos y revestimientos, sanitaria, ladrillos y tejas, refractarios, técnica, doméstica y ornamental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Pavimentos y revestimientos</w:t>
      </w:r>
      <w:r>
        <w:rPr>
          <w:rFonts w:ascii="Cambria" w:hAnsi="Cambria" w:cs="Cambria" w:eastAsia="Cambria"/>
          <w:sz w:val="22"/>
        </w:rPr>
        <w:t xml:space="preserve">: motor del sector, más del </w:t>
      </w:r>
      <w:r>
        <w:rPr>
          <w:rFonts w:ascii="Cambria" w:hAnsi="Cambria" w:cs="Cambria" w:eastAsia="Cambria"/>
          <w:b/>
          <w:sz w:val="22"/>
        </w:rPr>
        <w:t>90 %</w:t>
      </w:r>
      <w:r>
        <w:rPr>
          <w:rFonts w:ascii="Cambria" w:hAnsi="Cambria" w:cs="Cambria" w:eastAsia="Cambria"/>
          <w:sz w:val="22"/>
        </w:rPr>
        <w:t xml:space="preserve"> en </w:t>
      </w:r>
      <w:r>
        <w:rPr>
          <w:rFonts w:ascii="Cambria" w:hAnsi="Cambria" w:cs="Cambria" w:eastAsia="Cambria"/>
          <w:b/>
          <w:sz w:val="22"/>
        </w:rPr>
        <w:t>Castellón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ASCER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DATACOMEX: superávit próximo a </w:t>
      </w:r>
      <w:r>
        <w:rPr>
          <w:rFonts w:ascii="Cambria" w:hAnsi="Cambria" w:cs="Cambria" w:eastAsia="Cambria"/>
          <w:b/>
          <w:sz w:val="22"/>
        </w:rPr>
        <w:t>4.500 M€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1,5 %</w:t>
      </w:r>
      <w:r>
        <w:rPr>
          <w:rFonts w:ascii="Cambria" w:hAnsi="Cambria" w:cs="Cambria" w:eastAsia="Cambria"/>
          <w:sz w:val="22"/>
        </w:rPr>
        <w:t xml:space="preserve"> de las exportaciones, destinos UE, EEUU y Oriente Medio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Sanitaria: </w:t>
      </w:r>
      <w:r>
        <w:rPr>
          <w:rFonts w:ascii="Cambria" w:hAnsi="Cambria" w:cs="Cambria" w:eastAsia="Cambria"/>
          <w:b/>
          <w:sz w:val="22"/>
        </w:rPr>
        <w:t>Roca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Gala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Retos: coste energético y descarbonización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Normativa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305/2011 (RPC)</w:t>
      </w:r>
      <w:r>
        <w:rPr>
          <w:rFonts w:ascii="Cambria" w:hAnsi="Cambria" w:cs="Cambria" w:eastAsia="Cambria"/>
          <w:sz w:val="22"/>
        </w:rPr>
        <w:t>: declaración de prestaciones y marcado CE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2024/3110</w:t>
      </w:r>
      <w:r>
        <w:rPr>
          <w:rFonts w:ascii="Cambria" w:hAnsi="Cambria" w:cs="Cambria" w:eastAsia="Cambria"/>
          <w:sz w:val="22"/>
        </w:rPr>
        <w:t>: sostenibilidad, digitalización e información ambiental, sustituye progresivamente al anterior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Normas UNE-EN</w:t>
      </w:r>
      <w:r>
        <w:rPr>
          <w:rFonts w:ascii="Cambria" w:hAnsi="Cambria" w:cs="Cambria" w:eastAsia="Cambria"/>
          <w:sz w:val="22"/>
        </w:rPr>
        <w:t xml:space="preserve"> de AENOR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PRODUCTOS QUÍMICOS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Sector estratégico y transversal, alta intensidad tecnológica e I+D+i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Ramas</w:t>
      </w:r>
      <w:r>
        <w:rPr>
          <w:rFonts w:ascii="Cambria" w:hAnsi="Cambria" w:cs="Cambria" w:eastAsia="Cambria"/>
          <w:sz w:val="22"/>
        </w:rPr>
        <w:t>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Química básica</w:t>
      </w:r>
      <w:r>
        <w:rPr>
          <w:rFonts w:ascii="Cambria" w:hAnsi="Cambria" w:cs="Cambria" w:eastAsia="Cambria"/>
          <w:sz w:val="22"/>
        </w:rPr>
        <w:t>: orgánica, inorgánica, fertilizantes, colorantes, pigmentos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Química de la salud</w:t>
      </w:r>
      <w:r>
        <w:rPr>
          <w:rFonts w:ascii="Cambria" w:hAnsi="Cambria" w:cs="Cambria" w:eastAsia="Cambria"/>
          <w:sz w:val="22"/>
        </w:rPr>
        <w:t>: farmacéuticos, fitosanitarios, zoosanitarios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Química para industria y consumo final</w:t>
      </w:r>
      <w:r>
        <w:rPr>
          <w:rFonts w:ascii="Cambria" w:hAnsi="Cambria" w:cs="Cambria" w:eastAsia="Cambria"/>
          <w:sz w:val="22"/>
        </w:rPr>
        <w:t>: pinturas, tintas, detergentes, perfumería, cosmética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Cataluña</w:t>
      </w:r>
      <w:r>
        <w:rPr>
          <w:rFonts w:ascii="Cambria" w:hAnsi="Cambria" w:cs="Cambria" w:eastAsia="Cambria"/>
          <w:sz w:val="22"/>
        </w:rPr>
        <w:t xml:space="preserve"> reúne el </w:t>
      </w:r>
      <w:r>
        <w:rPr>
          <w:rFonts w:ascii="Cambria" w:hAnsi="Cambria" w:cs="Cambria" w:eastAsia="Cambria"/>
          <w:b/>
          <w:sz w:val="22"/>
        </w:rPr>
        <w:t>42 %</w:t>
      </w:r>
      <w:r>
        <w:rPr>
          <w:rFonts w:ascii="Cambria" w:hAnsi="Cambria" w:cs="Cambria" w:eastAsia="Cambria"/>
          <w:sz w:val="22"/>
        </w:rPr>
        <w:t xml:space="preserve"> de la producción, seguida de Andalucía (Huelva), Comunidad Valenciana y Madrid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Mundo: China, EEUU y Alemania. España </w:t>
      </w:r>
      <w:r>
        <w:rPr>
          <w:rFonts w:ascii="Cambria" w:hAnsi="Cambria" w:cs="Cambria" w:eastAsia="Cambria"/>
          <w:b/>
          <w:sz w:val="22"/>
        </w:rPr>
        <w:t>quinta</w:t>
      </w:r>
      <w:r>
        <w:rPr>
          <w:rFonts w:ascii="Cambria" w:hAnsi="Cambria" w:cs="Cambria" w:eastAsia="Cambria"/>
          <w:sz w:val="22"/>
        </w:rPr>
        <w:t xml:space="preserve"> de la 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INE 2024: </w:t>
      </w:r>
      <w:r>
        <w:rPr>
          <w:rFonts w:ascii="Cambria" w:hAnsi="Cambria" w:cs="Cambria" w:eastAsia="Cambria"/>
          <w:b/>
          <w:sz w:val="22"/>
        </w:rPr>
        <w:t>6,5 %</w:t>
      </w:r>
      <w:r>
        <w:rPr>
          <w:rFonts w:ascii="Cambria" w:hAnsi="Cambria" w:cs="Cambria" w:eastAsia="Cambria"/>
          <w:sz w:val="22"/>
        </w:rPr>
        <w:t xml:space="preserve"> producción industrial, </w:t>
      </w:r>
      <w:r>
        <w:rPr>
          <w:rFonts w:ascii="Cambria" w:hAnsi="Cambria" w:cs="Cambria" w:eastAsia="Cambria"/>
          <w:b/>
          <w:sz w:val="22"/>
        </w:rPr>
        <w:t>4,4 %</w:t>
      </w:r>
      <w:r>
        <w:rPr>
          <w:rFonts w:ascii="Cambria" w:hAnsi="Cambria" w:cs="Cambria" w:eastAsia="Cambria"/>
          <w:sz w:val="22"/>
        </w:rPr>
        <w:t xml:space="preserve"> empleo, </w:t>
      </w:r>
      <w:r>
        <w:rPr>
          <w:rFonts w:ascii="Cambria" w:hAnsi="Cambria" w:cs="Cambria" w:eastAsia="Cambria"/>
          <w:b/>
          <w:sz w:val="22"/>
        </w:rPr>
        <w:t>5,7 %</w:t>
      </w:r>
      <w:r>
        <w:rPr>
          <w:rFonts w:ascii="Cambria" w:hAnsi="Cambria" w:cs="Cambria" w:eastAsia="Cambria"/>
          <w:sz w:val="22"/>
        </w:rPr>
        <w:t xml:space="preserve"> VAB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Déficit comercial considerable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Retos: descarbonización, sustancias peligrosas, economía circular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6.1. Normativa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Convenio de Rotterdam (1998)</w:t>
      </w:r>
      <w:r>
        <w:rPr>
          <w:rFonts w:ascii="Cambria" w:hAnsi="Cambria" w:cs="Cambria" w:eastAsia="Cambria"/>
          <w:sz w:val="22"/>
        </w:rPr>
        <w:t>: consentimiento fundamentado previo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REACH (CE) 1907/2006</w:t>
      </w:r>
      <w:r>
        <w:rPr>
          <w:rFonts w:ascii="Cambria" w:hAnsi="Cambria" w:cs="Cambria" w:eastAsia="Cambria"/>
          <w:sz w:val="22"/>
        </w:rPr>
        <w:t>: registro, evaluación, autorización y restricción, la industria demuestra la seguridad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Comisión frena la reforma integral, solo simplifica procedimientos y refuerza la vigilancia aduanera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1272/2008</w:t>
      </w:r>
      <w:r>
        <w:rPr>
          <w:rFonts w:ascii="Cambria" w:hAnsi="Cambria" w:cs="Cambria" w:eastAsia="Cambria"/>
          <w:sz w:val="22"/>
        </w:rPr>
        <w:t>: clasificación, etiquetado y envasado, armonizado con el SGA de la ONU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440/2008</w:t>
      </w:r>
      <w:r>
        <w:rPr>
          <w:rFonts w:ascii="Cambria" w:hAnsi="Cambria" w:cs="Cambria" w:eastAsia="Cambria"/>
          <w:sz w:val="22"/>
        </w:rPr>
        <w:t>: métodos de ensayo REACH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2019/1021</w:t>
      </w:r>
      <w:r>
        <w:rPr>
          <w:rFonts w:ascii="Cambria" w:hAnsi="Cambria" w:cs="Cambria" w:eastAsia="Cambria"/>
          <w:sz w:val="22"/>
        </w:rPr>
        <w:t>: contaminantes orgánicos persistentes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Orden PRE/3249/2007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ENAC</w:t>
      </w:r>
      <w:r>
        <w:rPr>
          <w:rFonts w:ascii="Cambria" w:hAnsi="Cambria" w:cs="Cambria" w:eastAsia="Cambria"/>
          <w:sz w:val="22"/>
        </w:rPr>
        <w:t xml:space="preserve"> certifica buenas prácticas de laboratorio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7. PLÁSTICOS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Polímeros de petróleo, gas natural, carbón y minerales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Familias: </w:t>
      </w:r>
      <w:r>
        <w:rPr>
          <w:rFonts w:ascii="Cambria" w:hAnsi="Cambria" w:cs="Cambria" w:eastAsia="Cambria"/>
          <w:b/>
          <w:sz w:val="22"/>
        </w:rPr>
        <w:t>PVC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PP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PS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PET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Aplicaciones: envases, construcción, automoción, telecomunicaciones, equipos médicos, electrónica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Productores: China, EEUU, Japón y Alemania. España: unas </w:t>
      </w:r>
      <w:r>
        <w:rPr>
          <w:rFonts w:ascii="Cambria" w:hAnsi="Cambria" w:cs="Cambria" w:eastAsia="Cambria"/>
          <w:b/>
          <w:sz w:val="22"/>
        </w:rPr>
        <w:t>100</w:t>
      </w:r>
      <w:r>
        <w:rPr>
          <w:rFonts w:ascii="Cambria" w:hAnsi="Cambria" w:cs="Cambria" w:eastAsia="Cambria"/>
          <w:sz w:val="22"/>
        </w:rPr>
        <w:t xml:space="preserve"> productoras y miles de transformadoras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Producción en Cataluña, País Vasco, Comunidad Valenciana y Madrid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DATACOMEX: déficit cercano a </w:t>
      </w:r>
      <w:r>
        <w:rPr>
          <w:rFonts w:ascii="Cambria" w:hAnsi="Cambria" w:cs="Cambria" w:eastAsia="Cambria"/>
          <w:b/>
          <w:sz w:val="22"/>
        </w:rPr>
        <w:t>2.000 M€</w:t>
      </w:r>
      <w:r>
        <w:rPr>
          <w:rFonts w:ascii="Cambria" w:hAnsi="Cambria" w:cs="Cambria" w:eastAsia="Cambria"/>
          <w:sz w:val="22"/>
        </w:rPr>
        <w:t>, destinos Francia, Portugal, Italia, Alemania, Turquía y Marruecos, importaciones de Francia, Alemania, Italia y China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Reto: sostenibilidad, menos plásticos de un solo uso, más reciclado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7.1. Normativa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(UE) 2019/904</w:t>
      </w:r>
      <w:r>
        <w:rPr>
          <w:rFonts w:ascii="Cambria" w:hAnsi="Cambria" w:cs="Cambria" w:eastAsia="Cambria"/>
          <w:sz w:val="22"/>
        </w:rPr>
        <w:t>: prohíbe plásticos de un solo uso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2022/1616</w:t>
      </w:r>
      <w:r>
        <w:rPr>
          <w:rFonts w:ascii="Cambria" w:hAnsi="Cambria" w:cs="Cambria" w:eastAsia="Cambria"/>
          <w:sz w:val="22"/>
        </w:rPr>
        <w:t>: plástico reciclado en contacto con alimentos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1055/2022</w:t>
      </w:r>
      <w:r>
        <w:rPr>
          <w:rFonts w:ascii="Cambria" w:hAnsi="Cambria" w:cs="Cambria" w:eastAsia="Cambria"/>
          <w:sz w:val="22"/>
        </w:rPr>
        <w:t>: envases y residuos de envases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REACH</w:t>
      </w:r>
      <w:r>
        <w:rPr>
          <w:rFonts w:ascii="Cambria" w:hAnsi="Cambria" w:cs="Cambria" w:eastAsia="Cambria"/>
          <w:sz w:val="22"/>
        </w:rPr>
        <w:t>: aditivos y plastificantes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2025/40 (PPWR)</w:t>
      </w:r>
      <w:r>
        <w:rPr>
          <w:rFonts w:ascii="Cambria" w:hAnsi="Cambria" w:cs="Cambria" w:eastAsia="Cambria"/>
          <w:sz w:val="22"/>
        </w:rPr>
        <w:t>: sustituye progresivamente el marco anterior, reutilización, reciclabilidad y contenido reciclado mínimo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8. MEDICAMENTOS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Dos áreas: </w:t>
      </w:r>
      <w:r>
        <w:rPr>
          <w:rFonts w:ascii="Cambria" w:hAnsi="Cambria" w:cs="Cambria" w:eastAsia="Cambria"/>
          <w:b/>
          <w:sz w:val="22"/>
        </w:rPr>
        <w:t>genéricos</w:t>
      </w:r>
      <w:r>
        <w:rPr>
          <w:rFonts w:ascii="Cambria" w:hAnsi="Cambria" w:cs="Cambria" w:eastAsia="Cambria"/>
          <w:sz w:val="22"/>
        </w:rPr>
        <w:t xml:space="preserve"> e </w:t>
      </w:r>
      <w:r>
        <w:rPr>
          <w:rFonts w:ascii="Cambria" w:hAnsi="Cambria" w:cs="Cambria" w:eastAsia="Cambria"/>
          <w:b/>
          <w:sz w:val="22"/>
        </w:rPr>
        <w:t>innovadores</w:t>
      </w:r>
      <w:r>
        <w:rPr>
          <w:rFonts w:ascii="Cambria" w:hAnsi="Cambria" w:cs="Cambria" w:eastAsia="Cambria"/>
          <w:sz w:val="22"/>
        </w:rPr>
        <w:t xml:space="preserve">, separadas por la </w:t>
      </w:r>
      <w:r>
        <w:rPr>
          <w:rFonts w:ascii="Cambria" w:hAnsi="Cambria" w:cs="Cambria" w:eastAsia="Cambria"/>
          <w:b/>
          <w:sz w:val="22"/>
        </w:rPr>
        <w:t>patente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I+D+i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18 %</w:t>
      </w:r>
      <w:r>
        <w:rPr>
          <w:rFonts w:ascii="Cambria" w:hAnsi="Cambria" w:cs="Cambria" w:eastAsia="Cambria"/>
          <w:sz w:val="22"/>
        </w:rPr>
        <w:t xml:space="preserve"> del gasto empresarial español, retroceso en innovación frente a EEUU y Japón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UE: España </w:t>
      </w:r>
      <w:r>
        <w:rPr>
          <w:rFonts w:ascii="Cambria" w:hAnsi="Cambria" w:cs="Cambria" w:eastAsia="Cambria"/>
          <w:b/>
          <w:sz w:val="22"/>
        </w:rPr>
        <w:t>quinta</w:t>
      </w:r>
      <w:r>
        <w:rPr>
          <w:rFonts w:ascii="Cambria" w:hAnsi="Cambria" w:cs="Cambria" w:eastAsia="Cambria"/>
          <w:sz w:val="22"/>
        </w:rPr>
        <w:t xml:space="preserve"> en consumo y </w:t>
      </w:r>
      <w:r>
        <w:rPr>
          <w:rFonts w:ascii="Cambria" w:hAnsi="Cambria" w:cs="Cambria" w:eastAsia="Cambria"/>
          <w:b/>
          <w:sz w:val="22"/>
        </w:rPr>
        <w:t>sexta</w:t>
      </w:r>
      <w:r>
        <w:rPr>
          <w:rFonts w:ascii="Cambria" w:hAnsi="Cambria" w:cs="Cambria" w:eastAsia="Cambria"/>
          <w:sz w:val="22"/>
        </w:rPr>
        <w:t xml:space="preserve"> en producción, actividad en Madrid y Cataluña, multinacionales Pfizer, GSK, Novartis y Roche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INE: </w:t>
      </w:r>
      <w:r>
        <w:rPr>
          <w:rFonts w:ascii="Cambria" w:hAnsi="Cambria" w:cs="Cambria" w:eastAsia="Cambria"/>
          <w:b/>
          <w:sz w:val="22"/>
        </w:rPr>
        <w:t>2,7 %</w:t>
      </w:r>
      <w:r>
        <w:rPr>
          <w:rFonts w:ascii="Cambria" w:hAnsi="Cambria" w:cs="Cambria" w:eastAsia="Cambria"/>
          <w:sz w:val="22"/>
        </w:rPr>
        <w:t xml:space="preserve"> producción industrial, </w:t>
      </w:r>
      <w:r>
        <w:rPr>
          <w:rFonts w:ascii="Cambria" w:hAnsi="Cambria" w:cs="Cambria" w:eastAsia="Cambria"/>
          <w:b/>
          <w:sz w:val="22"/>
        </w:rPr>
        <w:t>2,6 %</w:t>
      </w:r>
      <w:r>
        <w:rPr>
          <w:rFonts w:ascii="Cambria" w:hAnsi="Cambria" w:cs="Cambria" w:eastAsia="Cambria"/>
          <w:sz w:val="22"/>
        </w:rPr>
        <w:t xml:space="preserve"> empleo, </w:t>
      </w:r>
      <w:r>
        <w:rPr>
          <w:rFonts w:ascii="Cambria" w:hAnsi="Cambria" w:cs="Cambria" w:eastAsia="Cambria"/>
          <w:b/>
          <w:sz w:val="22"/>
        </w:rPr>
        <w:t>3,8 %</w:t>
      </w:r>
      <w:r>
        <w:rPr>
          <w:rFonts w:ascii="Cambria" w:hAnsi="Cambria" w:cs="Cambria" w:eastAsia="Cambria"/>
          <w:sz w:val="22"/>
        </w:rPr>
        <w:t xml:space="preserve"> VAB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Comercio exterior: saldo negativo estructural, importaciones y exportaciones crecen cerca del </w:t>
      </w:r>
      <w:r>
        <w:rPr>
          <w:rFonts w:ascii="Cambria" w:hAnsi="Cambria" w:cs="Cambria" w:eastAsia="Cambria"/>
          <w:b/>
          <w:sz w:val="22"/>
        </w:rPr>
        <w:t>15 %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Exportaciones a Alemania, Francia, Bélgica, EEUU y China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Importaciones de Alemania e Italia, EEUU primer suministrador extracomunitario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Tras la COVID-19: autonomía farmacéutica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8.1. Normativa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RDL 1/2015</w:t>
      </w:r>
      <w:r>
        <w:rPr>
          <w:rFonts w:ascii="Cambria" w:hAnsi="Cambria" w:cs="Cambria" w:eastAsia="Cambria"/>
          <w:sz w:val="22"/>
        </w:rPr>
        <w:t>: texto refundido de la Ley de garantías y uso racional de medicamentos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824/2010</w:t>
      </w:r>
      <w:r>
        <w:rPr>
          <w:rFonts w:ascii="Cambria" w:hAnsi="Cambria" w:cs="Cambria" w:eastAsia="Cambria"/>
          <w:sz w:val="22"/>
        </w:rPr>
        <w:t>: laboratorios, principios activos y comercio exterior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Orden SPI/2136/2011</w:t>
      </w:r>
      <w:r>
        <w:rPr>
          <w:rFonts w:ascii="Cambria" w:hAnsi="Cambria" w:cs="Cambria" w:eastAsia="Cambria"/>
          <w:sz w:val="22"/>
        </w:rPr>
        <w:t>: control sanitario en frontera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Circular 1/2015</w:t>
      </w:r>
      <w:r>
        <w:rPr>
          <w:rFonts w:ascii="Cambria" w:hAnsi="Cambria" w:cs="Cambria" w:eastAsia="Cambria"/>
          <w:sz w:val="22"/>
        </w:rPr>
        <w:t>: comercio exterior de medicamentos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1573/1993</w:t>
      </w:r>
      <w:r>
        <w:rPr>
          <w:rFonts w:ascii="Cambria" w:hAnsi="Cambria" w:cs="Cambria" w:eastAsia="Cambria"/>
          <w:sz w:val="22"/>
        </w:rPr>
        <w:t>: psicotrópicos y estupefacientes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2001/83/CE</w:t>
      </w:r>
      <w:r>
        <w:rPr>
          <w:rFonts w:ascii="Cambria" w:hAnsi="Cambria" w:cs="Cambria" w:eastAsia="Cambria"/>
          <w:sz w:val="22"/>
        </w:rPr>
        <w:t>: Código Comunitario de Medicamentos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726/2004</w:t>
      </w:r>
      <w:r>
        <w:rPr>
          <w:rFonts w:ascii="Cambria" w:hAnsi="Cambria" w:cs="Cambria" w:eastAsia="Cambria"/>
          <w:sz w:val="22"/>
        </w:rPr>
        <w:t xml:space="preserve">: crea la </w:t>
      </w:r>
      <w:r>
        <w:rPr>
          <w:rFonts w:ascii="Cambria" w:hAnsi="Cambria" w:cs="Cambria" w:eastAsia="Cambria"/>
          <w:b/>
          <w:sz w:val="22"/>
        </w:rPr>
        <w:t>EMA</w:t>
      </w:r>
      <w:r>
        <w:rPr>
          <w:rFonts w:ascii="Cambria" w:hAnsi="Cambria" w:cs="Cambria" w:eastAsia="Cambria"/>
          <w:sz w:val="22"/>
        </w:rPr>
        <w:t>, autorización centralizada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536/2014</w:t>
      </w:r>
      <w:r>
        <w:rPr>
          <w:rFonts w:ascii="Cambria" w:hAnsi="Cambria" w:cs="Cambria" w:eastAsia="Cambria"/>
          <w:sz w:val="22"/>
        </w:rPr>
        <w:t>: ensayos clínicos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Estrategia Farmacéutica para Europa (2020)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2022/123</w:t>
      </w:r>
      <w:r>
        <w:rPr>
          <w:rFonts w:ascii="Cambria" w:hAnsi="Cambria" w:cs="Cambria" w:eastAsia="Cambria"/>
          <w:sz w:val="22"/>
        </w:rPr>
        <w:t>: mandato ampliado de la EMA en crisis sanitarias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9. PESTICIDAS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Sustancias o mezclas para prevenir, controlar o eliminar organismos nocivos de vegetales, regular el crecimiento o facilitar la desecación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Excluidos: fertilizantes y antibióticos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3349/1983</w:t>
      </w:r>
      <w:r>
        <w:rPr>
          <w:rFonts w:ascii="Cambria" w:hAnsi="Cambria" w:cs="Cambria" w:eastAsia="Cambria"/>
          <w:sz w:val="22"/>
        </w:rPr>
        <w:t>: sustancias activas y preparados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DATACOMEX 2025: déficit, mercado concentrado (Bayer, Syngenta, BASF, Corteva, Fertiberia)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Importaciones de la UE, Egipto y Marruecos, exportaciones a la UE (Portugal) y Brasil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Glifosato</w:t>
      </w:r>
      <w:r>
        <w:rPr>
          <w:rFonts w:ascii="Cambria" w:hAnsi="Cambria" w:cs="Cambria" w:eastAsia="Cambria"/>
          <w:sz w:val="22"/>
        </w:rPr>
        <w:t xml:space="preserve">: autorización renovada en 2023 por diez años, hasta </w:t>
      </w:r>
      <w:r>
        <w:rPr>
          <w:rFonts w:ascii="Cambria" w:hAnsi="Cambria" w:cs="Cambria" w:eastAsia="Cambria"/>
          <w:b/>
          <w:sz w:val="22"/>
        </w:rPr>
        <w:t>2033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9.1. Clasificación según su acción específica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Insecticidas y acaricidas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Fungicidas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Nematocidas, desinfectantes y fumigantes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Herbicidas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Fitorreguladores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Molusquicidas, rodenticidas y otros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Postcosecha y semillas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Protectores de madera y fibras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9.2. Normativa aplicable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3349/1983</w:t>
      </w:r>
      <w:r>
        <w:rPr>
          <w:rFonts w:ascii="Cambria" w:hAnsi="Cambria" w:cs="Cambria" w:eastAsia="Cambria"/>
          <w:sz w:val="22"/>
        </w:rPr>
        <w:t>: Reglamentación Técnico-Sanitaria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1107/2009</w:t>
      </w:r>
      <w:r>
        <w:rPr>
          <w:rFonts w:ascii="Cambria" w:hAnsi="Cambria" w:cs="Cambria" w:eastAsia="Cambria"/>
          <w:sz w:val="22"/>
        </w:rPr>
        <w:t>: aprobación de sustancias activas y autorización de fitosanitarios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396/2005</w:t>
      </w:r>
      <w:r>
        <w:rPr>
          <w:rFonts w:ascii="Cambria" w:hAnsi="Cambria" w:cs="Cambria" w:eastAsia="Cambria"/>
          <w:sz w:val="22"/>
        </w:rPr>
        <w:t xml:space="preserve">: límites máximos de residuos, evaluación de la </w:t>
      </w:r>
      <w:r>
        <w:rPr>
          <w:rFonts w:ascii="Cambria" w:hAnsi="Cambria" w:cs="Cambria" w:eastAsia="Cambria"/>
          <w:b/>
          <w:sz w:val="22"/>
        </w:rPr>
        <w:t>EFSA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REACH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Directiva 2009/128/CE</w:t>
      </w:r>
      <w:r>
        <w:rPr>
          <w:rFonts w:ascii="Cambria" w:hAnsi="Cambria" w:cs="Cambria" w:eastAsia="Cambria"/>
          <w:sz w:val="22"/>
        </w:rPr>
        <w:t>: uso sostenible, gestión integrada de plagas, formación, reducción de riesgos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PAN</w:t>
      </w:r>
      <w:r>
        <w:rPr>
          <w:rFonts w:ascii="Cambria" w:hAnsi="Cambria" w:cs="Cambria" w:eastAsia="Cambria"/>
          <w:sz w:val="22"/>
        </w:rPr>
        <w:t>: aplicación en España de la Directiva 2009/128/CE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Revisión en curso de la normativa de uso sostenible (Pacto Verde, «De la Granja a la Mesa»)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Convenio de Estocolmo (2001)</w:t>
      </w:r>
      <w:r>
        <w:rPr>
          <w:rFonts w:ascii="Cambria" w:hAnsi="Cambria" w:cs="Cambria" w:eastAsia="Cambria"/>
          <w:sz w:val="22"/>
        </w:rPr>
        <w:t>: contaminantes orgánicos persistentes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Convenio de Rotterdam (1998)</w:t>
      </w:r>
      <w:r>
        <w:rPr>
          <w:rFonts w:ascii="Cambria" w:hAnsi="Cambria" w:cs="Cambria" w:eastAsia="Cambria"/>
          <w:sz w:val="22"/>
        </w:rPr>
        <w:t>: consentimiento fundamentado previo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10.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Semimanufacturas: bienes intermedios para toda la economía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Desafíos comunes: transición ecológica, digitalización, regulación, suministro seguro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Competitivos: cerámica, papel. Dependientes: materias primas, química, farmacia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UE: autonomía estratégica abierta, innovación, descarbonización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15 – Sector de productos energéticos y materias primas: Petróleo y derivados. Gas. Carbón y electricidad. Minerales. Madera. Energías renovables.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15 – Sector de productos energéticos y materias primas: Petróleo y derivados. Gas. Carbón y electricidad. Minerales. Madera. Energías renovables.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