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Sector secundario</w:t>
      </w:r>
      <w:r>
        <w:rPr>
          <w:rFonts w:ascii="Cambria" w:hAnsi="Cambria" w:cs="Cambria" w:eastAsia="Cambria"/>
          <w:sz w:val="22"/>
        </w:rPr>
        <w:t>: 14,2% PIB, 15,6% VAB, 11,4% empleo (Informe Anual 2025 SG Estudios, Análisis y Planes de Actuación del MINTUR)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Industria manufacturera: bienes intermedios, </w:t>
      </w:r>
      <w:r>
        <w:rPr>
          <w:rFonts w:ascii="Cambria" w:hAnsi="Cambria" w:cs="Cambria" w:eastAsia="Cambria"/>
          <w:b/>
          <w:sz w:val="22"/>
        </w:rPr>
        <w:t>bienes de equipo</w:t>
      </w:r>
      <w:r>
        <w:rPr>
          <w:rFonts w:ascii="Cambria" w:hAnsi="Cambria" w:cs="Cambria" w:eastAsia="Cambria"/>
          <w:sz w:val="22"/>
        </w:rPr>
        <w:t>, bienes de consumo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Bienes de equipo</w:t>
      </w:r>
      <w:r>
        <w:rPr>
          <w:rFonts w:ascii="Cambria" w:hAnsi="Cambria" w:cs="Cambria" w:eastAsia="Cambria"/>
          <w:sz w:val="22"/>
        </w:rPr>
        <w:t>: máquinas e instalaciones destinadas a producir otros bienes o servicios, nivel tecnológico medio-alto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 automoción, ~30% del VAB y del empleo industrial, muy exportador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Automoción</w:t>
      </w:r>
      <w:r>
        <w:rPr>
          <w:rFonts w:ascii="Cambria" w:hAnsi="Cambria" w:cs="Cambria" w:eastAsia="Cambria"/>
          <w:sz w:val="22"/>
        </w:rPr>
        <w:t>: componentes (intermedios), vehículos industriales (equipo) y turismos (consumo), 10% PIB, 9% empleo, 12,8% exportaciones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Transformación: globalización, electrificación, digitalización, descarbonización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1.1. Legislación general del sector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Competencia normativa: SG de Calidad y Seguridad Industrial del MINTUR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21/1992, de Industria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559/2010</w:t>
      </w:r>
      <w:r>
        <w:rPr>
          <w:rFonts w:ascii="Cambria" w:hAnsi="Cambria" w:cs="Cambria" w:eastAsia="Cambria"/>
          <w:sz w:val="22"/>
        </w:rPr>
        <w:t>, Reglamento del Registro Integrado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1072/2015</w:t>
      </w:r>
      <w:r>
        <w:rPr>
          <w:rFonts w:ascii="Cambria" w:hAnsi="Cambria" w:cs="Cambria" w:eastAsia="Cambria"/>
          <w:sz w:val="22"/>
        </w:rPr>
        <w:t>, Infraestructura para la Calidad y la Seguridad Industrial: AENOR (normalización), ENAC (acreditación)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1468/1988</w:t>
      </w:r>
      <w:r>
        <w:rPr>
          <w:rFonts w:ascii="Cambria" w:hAnsi="Cambria" w:cs="Cambria" w:eastAsia="Cambria"/>
          <w:sz w:val="22"/>
        </w:rPr>
        <w:t>, etiquetado de productos industriales sin normativa específica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Etiqueta real, veraz y comprensible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Datos mínimos: denominación, composición, plazo de uso, contenido neto, lote, empresa, origen, alérgenos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Exportación a terceros países incumplidora: identificada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1406/1989</w:t>
      </w:r>
      <w:r>
        <w:rPr>
          <w:rFonts w:ascii="Cambria" w:hAnsi="Cambria" w:cs="Cambria" w:eastAsia="Cambria"/>
          <w:sz w:val="22"/>
        </w:rPr>
        <w:t>, limitaciones de sustancias (benceno, amianto, termómetros de mercurio desde 2009)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330/2008</w:t>
      </w:r>
      <w:r>
        <w:rPr>
          <w:rFonts w:ascii="Cambria" w:hAnsi="Cambria" w:cs="Cambria" w:eastAsia="Cambria"/>
          <w:sz w:val="22"/>
        </w:rPr>
        <w:t>, control de importaciones en seguridad por riesgos RAPEX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SOIVRE controla antes del despacho aduanero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Lista en </w:t>
      </w:r>
      <w:r>
        <w:rPr>
          <w:rFonts w:ascii="Cambria" w:hAnsi="Cambria" w:cs="Cambria" w:eastAsia="Cambria"/>
          <w:b/>
          <w:sz w:val="22"/>
        </w:rPr>
        <w:t>Orden PJC/161/2026</w:t>
      </w:r>
      <w:r>
        <w:rPr>
          <w:rFonts w:ascii="Cambria" w:hAnsi="Cambria" w:cs="Cambria" w:eastAsia="Cambria"/>
          <w:sz w:val="22"/>
        </w:rPr>
        <w:t>: drones, puericultura, textil, calzado, juguetes, EPIs, pequeño material eléctrico, muebles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993/2022</w:t>
      </w:r>
      <w:r>
        <w:rPr>
          <w:rFonts w:ascii="Cambria" w:hAnsi="Cambria" w:cs="Cambria" w:eastAsia="Cambria"/>
          <w:sz w:val="22"/>
        </w:rPr>
        <w:t>, control SOIVRE de RoHS y Registro Integrado Industrial de AEEs, pilas y acumuladores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>, acreditación y marcado CE (EPIs, juguetes, material eléctrico), vigilancia de mercado sustituida por 2019/1020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2019/1020</w:t>
      </w:r>
      <w:r>
        <w:rPr>
          <w:rFonts w:ascii="Cambria" w:hAnsi="Cambria" w:cs="Cambria" w:eastAsia="Cambria"/>
          <w:sz w:val="22"/>
        </w:rPr>
        <w:t>, vigilancia del mercado, poderes de las AVM, controles de terceros países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2019/515</w:t>
      </w:r>
      <w:r>
        <w:rPr>
          <w:rFonts w:ascii="Cambria" w:hAnsi="Cambria" w:cs="Cambria" w:eastAsia="Cambria"/>
          <w:sz w:val="22"/>
        </w:rPr>
        <w:t>, reconocimiento mutuo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Decisión 768/2008/CE</w:t>
      </w:r>
      <w:r>
        <w:rPr>
          <w:rFonts w:ascii="Cambria" w:hAnsi="Cambria" w:cs="Cambria" w:eastAsia="Cambria"/>
          <w:sz w:val="22"/>
        </w:rPr>
        <w:t>, base del Nuevo Marco Legislativo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2023/988 (RGSP)</w:t>
      </w:r>
      <w:r>
        <w:rPr>
          <w:rFonts w:ascii="Cambria" w:hAnsi="Cambria" w:cs="Cambria" w:eastAsia="Cambria"/>
          <w:sz w:val="22"/>
        </w:rPr>
        <w:t>: deroga Directiva 2001/95/CE y deja sin efecto el RD 1801/2003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Aplicable desde 13-12-2024, fabricantes y distribuidores, </w:t>
      </w:r>
      <w:r>
        <w:rPr>
          <w:rFonts w:ascii="Cambria" w:hAnsi="Cambria" w:cs="Cambria" w:eastAsia="Cambria"/>
          <w:b/>
          <w:sz w:val="22"/>
        </w:rPr>
        <w:t>Safety Gate</w:t>
      </w:r>
      <w:r>
        <w:rPr>
          <w:rFonts w:ascii="Cambria" w:hAnsi="Cambria" w:cs="Cambria" w:eastAsia="Cambria"/>
          <w:sz w:val="22"/>
        </w:rPr>
        <w:t xml:space="preserve"> (sustituye a RAPEX), mercados en línea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REACH, Reglamento (CE) 1907/2006</w:t>
      </w:r>
      <w:r>
        <w:rPr>
          <w:rFonts w:ascii="Cambria" w:hAnsi="Cambria" w:cs="Cambria" w:eastAsia="Cambria"/>
          <w:sz w:val="22"/>
        </w:rPr>
        <w:t>: restricciones (Anexo XVII), ECHA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2023/2411</w:t>
      </w:r>
      <w:r>
        <w:rPr>
          <w:rFonts w:ascii="Cambria" w:hAnsi="Cambria" w:cs="Cambria" w:eastAsia="Cambria"/>
          <w:sz w:val="22"/>
        </w:rPr>
        <w:t>, indicaciones geográficas de productos artesanales e industriales, aplicable desde 2025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MATERIAL DE TRANSPORTE FERROVIARIO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Contenido</w:t>
      </w:r>
      <w:r>
        <w:rPr>
          <w:rFonts w:ascii="Cambria" w:hAnsi="Cambria" w:cs="Cambria" w:eastAsia="Cambria"/>
          <w:sz w:val="22"/>
        </w:rPr>
        <w:t>: material rodante, señalización, control y telecomunicaciones, mantenimiento y modernización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Intensivo en tecnología, ligado a alta velocidad e infraestructuras sostenibles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>: referente mundial, participa en toda la cadena de valor, proyectos en Europa, Oriente Medio, Asia, África y América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Estructura</w:t>
      </w:r>
      <w:r>
        <w:rPr>
          <w:rFonts w:ascii="Cambria" w:hAnsi="Cambria" w:cs="Cambria" w:eastAsia="Cambria"/>
          <w:sz w:val="22"/>
        </w:rPr>
        <w:t>: grandes multinacionales más pymes de mantenimiento, ingeniería y componentes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Concentración: Madrid, País Vasco, Cataluña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Demanda: RENFE, ADIF, SNCF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</w:t>
      </w:r>
      <w:r>
        <w:rPr>
          <w:rFonts w:ascii="Cambria" w:hAnsi="Cambria" w:cs="Cambria" w:eastAsia="Cambria"/>
          <w:sz w:val="22"/>
        </w:rPr>
        <w:t>: fuerte superávit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Exportaciones a Europa y países con nuevas infraestructuras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Importaciones de UE y China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Descarbonización impulsa el ferrocarril frente a carretera y aire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(UE) 2016/798</w:t>
      </w:r>
      <w:r>
        <w:rPr>
          <w:rFonts w:ascii="Cambria" w:hAnsi="Cambria" w:cs="Cambria" w:eastAsia="Cambria"/>
          <w:sz w:val="22"/>
        </w:rPr>
        <w:t>, seguridad ferroviaria e interoperabilidad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2012/34/UE</w:t>
      </w:r>
      <w:r>
        <w:rPr>
          <w:rFonts w:ascii="Cambria" w:hAnsi="Cambria" w:cs="Cambria" w:eastAsia="Cambria"/>
          <w:sz w:val="22"/>
        </w:rPr>
        <w:t>, Espacio Ferroviario Europeo Único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2008/68/CE</w:t>
      </w:r>
      <w:r>
        <w:rPr>
          <w:rFonts w:ascii="Cambria" w:hAnsi="Cambria" w:cs="Cambria" w:eastAsia="Cambria"/>
          <w:sz w:val="22"/>
        </w:rPr>
        <w:t>, mercancías peligrosas por carretera, ferrocarril y vías navegables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2016/796</w:t>
      </w:r>
      <w:r>
        <w:rPr>
          <w:rFonts w:ascii="Cambria" w:hAnsi="Cambria" w:cs="Cambria" w:eastAsia="Cambria"/>
          <w:sz w:val="22"/>
        </w:rPr>
        <w:t>, Agencia Ferroviaria (ERA): certificación de seguridad y autorización de vehículos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Cuarto Paquete Ferroviario (2016)</w:t>
      </w:r>
      <w:r>
        <w:rPr>
          <w:rFonts w:ascii="Cambria" w:hAnsi="Cambria" w:cs="Cambria" w:eastAsia="Cambria"/>
          <w:sz w:val="22"/>
        </w:rPr>
        <w:t>: liberalización del transporte de pasajeros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MATERIAL DE TRANSPORTE POR CARRETERA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Contenido</w:t>
      </w:r>
      <w:r>
        <w:rPr>
          <w:rFonts w:ascii="Cambria" w:hAnsi="Cambria" w:cs="Cambria" w:eastAsia="Cambria"/>
          <w:sz w:val="22"/>
        </w:rPr>
        <w:t>: vehículos industriales, comerciales ligeros, furgonetas, remolques y semirremolques, sin turismos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>: primer productor de la UE de vehículos industriales, superávit recurrente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Intercambios con la UE: Alemania y Francia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Exportación a Reino Unido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Importación desde Turquía y China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Transición</w:t>
      </w:r>
      <w:r>
        <w:rPr>
          <w:rFonts w:ascii="Cambria" w:hAnsi="Cambria" w:cs="Cambria" w:eastAsia="Cambria"/>
          <w:sz w:val="22"/>
        </w:rPr>
        <w:t>: cero y bajas emisiones, hidrógeno renovable, digitalización, Euro VII, objetivos CO₂ de pesados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EC WVTA</w:t>
      </w:r>
      <w:r>
        <w:rPr>
          <w:rFonts w:ascii="Cambria" w:hAnsi="Cambria" w:cs="Cambria" w:eastAsia="Cambria"/>
          <w:sz w:val="22"/>
        </w:rPr>
        <w:t>, homologación de vehículo completo (art. 114 TFUE), válida en toda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2018/858</w:t>
      </w:r>
      <w:r>
        <w:rPr>
          <w:rFonts w:ascii="Cambria" w:hAnsi="Cambria" w:cs="Cambria" w:eastAsia="Cambria"/>
          <w:sz w:val="22"/>
        </w:rPr>
        <w:t>, homologación y vigilancia del mercado, controles poscomercialización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2019/1242</w:t>
      </w:r>
      <w:r>
        <w:rPr>
          <w:rFonts w:ascii="Cambria" w:hAnsi="Cambria" w:cs="Cambria" w:eastAsia="Cambria"/>
          <w:sz w:val="22"/>
        </w:rPr>
        <w:t>, CO₂ de pesados nuevos: -15% en 2025 y -30% en 2030 sobre 2019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2024/1257 (Euro VII)</w:t>
      </w:r>
      <w:r>
        <w:rPr>
          <w:rFonts w:ascii="Cambria" w:hAnsi="Cambria" w:cs="Cambria" w:eastAsia="Cambria"/>
          <w:sz w:val="22"/>
        </w:rPr>
        <w:t>, emisiones de ligeros y pesados, partículas de frenos y neumáticos, durabilidad de baterías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BUQUES Y CONSTRUCCIÓN NAVAL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Contenido</w:t>
      </w:r>
      <w:r>
        <w:rPr>
          <w:rFonts w:ascii="Cambria" w:hAnsi="Cambria" w:cs="Cambria" w:eastAsia="Cambria"/>
          <w:sz w:val="22"/>
        </w:rPr>
        <w:t>: diseño, construcción, reparación y mantenimiento de buques y equipos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Industria de síntesis, alta complejidad, intensiva en capital, ciclos largos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Mercado mundial</w:t>
      </w:r>
      <w:r>
        <w:rPr>
          <w:rFonts w:ascii="Cambria" w:hAnsi="Cambria" w:cs="Cambria" w:eastAsia="Cambria"/>
          <w:sz w:val="22"/>
        </w:rPr>
        <w:t>: China, Corea del Sur y Japón, ~90% de los pedidos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Europa: crucero, militares, offshore, buques especiales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España: buques multifuncionales y artefactos para extracción de petróleo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Navantia</w:t>
      </w:r>
      <w:r>
        <w:rPr>
          <w:rFonts w:ascii="Cambria" w:hAnsi="Cambria" w:cs="Cambria" w:eastAsia="Cambria"/>
          <w:sz w:val="22"/>
        </w:rPr>
        <w:t>: empresa pública, actividad militar y civil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Fragatas F-110, buques de apoyo logístico, eólica marina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Contratos con Australia y Arabia Saudí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</w:t>
      </w:r>
      <w:r>
        <w:rPr>
          <w:rFonts w:ascii="Cambria" w:hAnsi="Cambria" w:cs="Cambria" w:eastAsia="Cambria"/>
          <w:sz w:val="22"/>
        </w:rPr>
        <w:t xml:space="preserve"> (DATACOMEX, 2025): superávit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Operaciones de alto valor unitario, mercados variables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Exportaciones al alza: Gibraltar, Noruega, Reino Unido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Importaciones estables: China, Francia, Italia, Alemania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Reto</w:t>
      </w:r>
      <w:r>
        <w:rPr>
          <w:rFonts w:ascii="Cambria" w:hAnsi="Cambria" w:cs="Cambria" w:eastAsia="Cambria"/>
          <w:sz w:val="22"/>
        </w:rPr>
        <w:t>: descarbonización (OMI y UE), GNL, metanol, hidrógeno, amoniaco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Convenio SOLAS</w:t>
      </w:r>
      <w:r>
        <w:rPr>
          <w:rFonts w:ascii="Cambria" w:hAnsi="Cambria" w:cs="Cambria" w:eastAsia="Cambria"/>
          <w:sz w:val="22"/>
        </w:rPr>
        <w:t xml:space="preserve"> (OMI), seguridad de la navegación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Convenio MARPOL</w:t>
      </w:r>
      <w:r>
        <w:rPr>
          <w:rFonts w:ascii="Cambria" w:hAnsi="Cambria" w:cs="Cambria" w:eastAsia="Cambria"/>
          <w:sz w:val="22"/>
        </w:rPr>
        <w:t xml:space="preserve"> (OMI), contaminación por buques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2023/1805 (FuelEU Maritime)</w:t>
      </w:r>
      <w:r>
        <w:rPr>
          <w:rFonts w:ascii="Cambria" w:hAnsi="Cambria" w:cs="Cambria" w:eastAsia="Cambria"/>
          <w:sz w:val="22"/>
        </w:rPr>
        <w:t>, combustibles alternativos y reducción de intensidad de GEI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2014/90/UE</w:t>
      </w:r>
      <w:r>
        <w:rPr>
          <w:rFonts w:ascii="Cambria" w:hAnsi="Cambria" w:cs="Cambria" w:eastAsia="Cambria"/>
          <w:sz w:val="22"/>
        </w:rPr>
        <w:t>, equipos marinos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530/2012</w:t>
      </w:r>
      <w:r>
        <w:rPr>
          <w:rFonts w:ascii="Cambria" w:hAnsi="Cambria" w:cs="Cambria" w:eastAsia="Cambria"/>
          <w:sz w:val="22"/>
        </w:rPr>
        <w:t>, petroleros de doble casco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RDL 2/2011</w:t>
      </w:r>
      <w:r>
        <w:rPr>
          <w:rFonts w:ascii="Cambria" w:hAnsi="Cambria" w:cs="Cambria" w:eastAsia="Cambria"/>
          <w:sz w:val="22"/>
        </w:rPr>
        <w:t>, Texto Refundido de la Ley de Puertos del Estado y de la Marina Mercante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Estrategia OMI de GEI (revisión 2023)</w:t>
      </w:r>
      <w:r>
        <w:rPr>
          <w:rFonts w:ascii="Cambria" w:hAnsi="Cambria" w:cs="Cambria" w:eastAsia="Cambria"/>
          <w:sz w:val="22"/>
        </w:rPr>
        <w:t>: emisiones netas casi cero hacia 2050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AERONAVES Y MATERIAL ESPACIAL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Contenido</w:t>
      </w:r>
      <w:r>
        <w:rPr>
          <w:rFonts w:ascii="Cambria" w:hAnsi="Cambria" w:cs="Cambria" w:eastAsia="Cambria"/>
          <w:sz w:val="22"/>
        </w:rPr>
        <w:t>: aeronaves civiles y militares, motores, satélites, vehículos espaciales, misiles, mantenimiento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Altas barreras de entrada, I+D+i, personal cualificado, efecto tractor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Estructura</w:t>
      </w:r>
      <w:r>
        <w:rPr>
          <w:rFonts w:ascii="Cambria" w:hAnsi="Cambria" w:cs="Cambria" w:eastAsia="Cambria"/>
          <w:sz w:val="22"/>
        </w:rPr>
        <w:t>: grandes consorcios (Airbus, Boeing, Safran, Leonardo) más pymes proveedoras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>: 4.º productor europeo tras Francia, Alemania e Italia (Eurostat)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Concentración: Madrid, País Vasco, Andalucía (Sevilla y Cádiz)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Motores: Airbus, ESA, relación con EEUU y Boeing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</w:t>
      </w:r>
      <w:r>
        <w:rPr>
          <w:rFonts w:ascii="Cambria" w:hAnsi="Cambria" w:cs="Cambria" w:eastAsia="Cambria"/>
          <w:sz w:val="22"/>
        </w:rPr>
        <w:t>: saldo positivo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2025: exportaciones -20% a UE, Reino Unido, India y EEUU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Importaciones de EEUU, Francia, Alemania y Reino Unido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Disputa Airbus-Boeing</w:t>
      </w:r>
      <w:r>
        <w:rPr>
          <w:rFonts w:ascii="Cambria" w:hAnsi="Cambria" w:cs="Cambria" w:eastAsia="Cambria"/>
          <w:sz w:val="22"/>
        </w:rPr>
        <w:t xml:space="preserve"> (OMC, iniciada en 2004)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2019: sanciones de EEUU por 7.500 M$ anuales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2021: aranceles suspendidos 5 años, compromiso de no financiar si daña a la otra parte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Tregua hasta 11-7-2026, la UE votó el 25-6-2026 prorrogar su parte (4.000 M$)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Nuevo Espacio</w:t>
      </w:r>
      <w:r>
        <w:rPr>
          <w:rFonts w:ascii="Cambria" w:hAnsi="Cambria" w:cs="Cambria" w:eastAsia="Cambria"/>
          <w:sz w:val="22"/>
        </w:rPr>
        <w:t>: actores privados (SpaceX, Blue Origin, OneWeb)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España: CDTI, INTA, GMV, Sener, Indra, Iberdrola Ingeniería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48/1960</w:t>
      </w:r>
      <w:r>
        <w:rPr>
          <w:rFonts w:ascii="Cambria" w:hAnsi="Cambria" w:cs="Cambria" w:eastAsia="Cambria"/>
          <w:sz w:val="22"/>
        </w:rPr>
        <w:t>, Navegación Aérea y Registro de Matrícula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21/2003</w:t>
      </w:r>
      <w:r>
        <w:rPr>
          <w:rFonts w:ascii="Cambria" w:hAnsi="Cambria" w:cs="Cambria" w:eastAsia="Cambria"/>
          <w:sz w:val="22"/>
        </w:rPr>
        <w:t>, Seguridad Aérea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2018/1139</w:t>
      </w:r>
      <w:r>
        <w:rPr>
          <w:rFonts w:ascii="Cambria" w:hAnsi="Cambria" w:cs="Cambria" w:eastAsia="Cambria"/>
          <w:sz w:val="22"/>
        </w:rPr>
        <w:t>, aviación civil y EASA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CORSIA</w:t>
      </w:r>
      <w:r>
        <w:rPr>
          <w:rFonts w:ascii="Cambria" w:hAnsi="Cambria" w:cs="Cambria" w:eastAsia="Cambria"/>
          <w:sz w:val="22"/>
        </w:rPr>
        <w:t xml:space="preserve"> (OACI), compensación de emisiones de la aviación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2023/2405 (ReFuelEU Aviation)</w:t>
      </w:r>
      <w:r>
        <w:rPr>
          <w:rFonts w:ascii="Cambria" w:hAnsi="Cambria" w:cs="Cambria" w:eastAsia="Cambria"/>
          <w:sz w:val="22"/>
        </w:rPr>
        <w:t>, combustibles sostenibles (SAF)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2021/696</w:t>
      </w:r>
      <w:r>
        <w:rPr>
          <w:rFonts w:ascii="Cambria" w:hAnsi="Cambria" w:cs="Cambria" w:eastAsia="Cambria"/>
          <w:sz w:val="22"/>
        </w:rPr>
        <w:t>, Programa Espacial de la UE y EUSPA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SECTOR DE LA AUTOMOCIÓN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CNAE-2009</w:t>
      </w:r>
      <w:r>
        <w:rPr>
          <w:rFonts w:ascii="Cambria" w:hAnsi="Cambria" w:cs="Cambria" w:eastAsia="Cambria"/>
          <w:sz w:val="22"/>
        </w:rPr>
        <w:t>: turismos, industriales, especiales, autobuses, motocicletas, bicicletas y componentes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Pilar industrial, intensidad tecnológica media-alta, concentración empresarial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6.1. Características generales del sector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Globalizado</w:t>
      </w:r>
      <w:r>
        <w:rPr>
          <w:rFonts w:ascii="Cambria" w:hAnsi="Cambria" w:cs="Cambria" w:eastAsia="Cambria"/>
          <w:sz w:val="22"/>
        </w:rPr>
        <w:t xml:space="preserve"> y reestructurado: Stellantis, Volkswagen Group, Renault-Nissan-Mitsubishi, Toyota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>: 2.º fabricante europeo, 8.º mundial, líder europeo en vehículos industriales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2025: 2.274.026 unidades, -4,3% (ANFAC)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Plantas</w:t>
      </w:r>
      <w:r>
        <w:rPr>
          <w:rFonts w:ascii="Cambria" w:hAnsi="Cambria" w:cs="Cambria" w:eastAsia="Cambria"/>
          <w:sz w:val="22"/>
        </w:rPr>
        <w:t>: Stellantis, Volkswagen, Renault, Ford, Mercedes-Benz, hacia modelos electrificados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Chery-Ebro en la antigua planta de Nissan Barcelona, SAIC/MG en Galicia para 2027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Hub de fabricantes chinos en Europa Occidental, pérdida de carga de Ford Valencia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Peso</w:t>
      </w:r>
      <w:r>
        <w:rPr>
          <w:rFonts w:ascii="Cambria" w:hAnsi="Cambria" w:cs="Cambria" w:eastAsia="Cambria"/>
          <w:sz w:val="22"/>
        </w:rPr>
        <w:t>: 10% PIB, 9% empleo, 12,8% exportaciones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Superávit de 4.822 M€, tensionado por importaciones asiáticas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6.2. Transición hacia el vehículo eléctrico y planes de apoyo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7/2021</w:t>
      </w:r>
      <w:r>
        <w:rPr>
          <w:rFonts w:ascii="Cambria" w:hAnsi="Cambria" w:cs="Cambria" w:eastAsia="Cambria"/>
          <w:sz w:val="22"/>
        </w:rPr>
        <w:t>: prohíbe vehículos de combustión desde 2040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2023/851</w:t>
      </w:r>
      <w:r>
        <w:rPr>
          <w:rFonts w:ascii="Cambria" w:hAnsi="Cambria" w:cs="Cambria" w:eastAsia="Cambria"/>
          <w:sz w:val="22"/>
        </w:rPr>
        <w:t>: turismos y furgonetas nuevos de cero emisiones desde 2035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Planes de apoyo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PIVE</w:t>
      </w:r>
      <w:r>
        <w:rPr>
          <w:rFonts w:ascii="Cambria" w:hAnsi="Cambria" w:cs="Cambria" w:eastAsia="Cambria"/>
          <w:sz w:val="22"/>
        </w:rPr>
        <w:t xml:space="preserve"> (8 ediciones): 1.115 M€, 1,185 millones de vehículos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PIMA Aire y PIMA Transporte</w:t>
      </w:r>
      <w:r>
        <w:rPr>
          <w:rFonts w:ascii="Cambria" w:hAnsi="Cambria" w:cs="Cambria" w:eastAsia="Cambria"/>
          <w:sz w:val="22"/>
        </w:rPr>
        <w:t xml:space="preserve"> (2013-2015)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RENOVE 2020</w:t>
      </w:r>
      <w:r>
        <w:rPr>
          <w:rFonts w:ascii="Cambria" w:hAnsi="Cambria" w:cs="Cambria" w:eastAsia="Cambria"/>
          <w:sz w:val="22"/>
        </w:rPr>
        <w:t>: 250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MOVES II</w:t>
      </w:r>
      <w:r>
        <w:rPr>
          <w:rFonts w:ascii="Cambria" w:hAnsi="Cambria" w:cs="Cambria" w:eastAsia="Cambria"/>
          <w:sz w:val="22"/>
        </w:rPr>
        <w:t>: 110 M€, hasta 5.500 €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MOVES III</w:t>
      </w:r>
      <w:r>
        <w:rPr>
          <w:rFonts w:ascii="Cambria" w:hAnsi="Cambria" w:cs="Cambria" w:eastAsia="Cambria"/>
          <w:sz w:val="22"/>
        </w:rPr>
        <w:t xml:space="preserve"> (2021-2025): 400 M€, hasta 7.000 €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MOVES Flotas</w:t>
      </w:r>
      <w:r>
        <w:rPr>
          <w:rFonts w:ascii="Cambria" w:hAnsi="Cambria" w:cs="Cambria" w:eastAsia="Cambria"/>
          <w:sz w:val="22"/>
        </w:rPr>
        <w:t xml:space="preserve"> (2022-2023)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Programa Auto+</w:t>
      </w:r>
      <w:r>
        <w:rPr>
          <w:rFonts w:ascii="Cambria" w:hAnsi="Cambria" w:cs="Cambria" w:eastAsia="Cambria"/>
          <w:sz w:val="22"/>
        </w:rPr>
        <w:t xml:space="preserve"> (vigente en 2026): sustituye a MOVES, 400 M€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Hasta 4.500 € eléctricos y 3.375 € híbridos enchufables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Incentivo adicional si se fabrica en la UE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6.3. Análisis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Mundial</w:t>
      </w:r>
      <w:r>
        <w:rPr>
          <w:rFonts w:ascii="Cambria" w:hAnsi="Cambria" w:cs="Cambria" w:eastAsia="Cambria"/>
          <w:sz w:val="22"/>
        </w:rPr>
        <w:t>: China, EEUU, UE y Japón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Europa &gt;25% de la producción: Alemania, España, Francia, Chequia, Eslovaquia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Fortaleza: innovación y redes, desventaja de costes frente a Asia y Europa del Este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>: exportaciones/producción ~85%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Destinos: Francia, Alemania, Reino Unido, Turquía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Orígenes: Alemania, Francia, Chequia, Japón, Turquía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China, 3.er proveedor de vehículos (híbridos y eléctricos)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Superávit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6.4. Normativa aplicable al sector de la automoción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6.5. Normativa técnica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CARS 21 y CARS 2020</w:t>
      </w:r>
      <w:r>
        <w:rPr>
          <w:rFonts w:ascii="Cambria" w:hAnsi="Cambria" w:cs="Cambria" w:eastAsia="Cambria"/>
          <w:sz w:val="22"/>
        </w:rPr>
        <w:t>: armonización de 25 directivas y reglamentos CEPE/ONU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2018/858</w:t>
      </w:r>
      <w:r>
        <w:rPr>
          <w:rFonts w:ascii="Cambria" w:hAnsi="Cambria" w:cs="Cambria" w:eastAsia="Cambria"/>
          <w:sz w:val="22"/>
        </w:rPr>
        <w:t>, homologación y vigilancia, tras el Dieselgate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Euro 6d y WLTP (2018)</w:t>
      </w:r>
      <w:r>
        <w:rPr>
          <w:rFonts w:ascii="Cambria" w:hAnsi="Cambria" w:cs="Cambria" w:eastAsia="Cambria"/>
          <w:sz w:val="22"/>
        </w:rPr>
        <w:t>, más ensayos RDE, sustituyen a NEDC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2024/1257 (Euro 7)</w:t>
      </w:r>
      <w:r>
        <w:rPr>
          <w:rFonts w:ascii="Cambria" w:hAnsi="Cambria" w:cs="Cambria" w:eastAsia="Cambria"/>
          <w:sz w:val="22"/>
        </w:rPr>
        <w:t>: unifica ligeros y pesados, congela topes de escape de turismos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Regula partículas de frenos y neumáticos y durabilidad de baterías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6.6. Normativa medioambiental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2023/851</w:t>
      </w:r>
      <w:r>
        <w:rPr>
          <w:rFonts w:ascii="Cambria" w:hAnsi="Cambria" w:cs="Cambria" w:eastAsia="Cambria"/>
          <w:sz w:val="22"/>
        </w:rPr>
        <w:t xml:space="preserve"> (modifica 2019/631): 100% de cero emisiones en 2035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2019/1242</w:t>
      </w:r>
      <w:r>
        <w:rPr>
          <w:rFonts w:ascii="Cambria" w:hAnsi="Cambria" w:cs="Cambria" w:eastAsia="Cambria"/>
          <w:sz w:val="22"/>
        </w:rPr>
        <w:t>: pesados, -45% en 2030 y -90% en 2040 (revisión 2024)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2000/53/CE y RD 1383/2002</w:t>
      </w:r>
      <w:r>
        <w:rPr>
          <w:rFonts w:ascii="Cambria" w:hAnsi="Cambria" w:cs="Cambria" w:eastAsia="Cambria"/>
          <w:sz w:val="22"/>
        </w:rPr>
        <w:t>: vehículos al final de su vida útil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7/2021</w:t>
      </w:r>
      <w:r>
        <w:rPr>
          <w:rFonts w:ascii="Cambria" w:hAnsi="Cambria" w:cs="Cambria" w:eastAsia="Cambria"/>
          <w:sz w:val="22"/>
        </w:rPr>
        <w:t>: prohibición en 2040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2023/1542 (Baterías)</w:t>
      </w:r>
      <w:r>
        <w:rPr>
          <w:rFonts w:ascii="Cambria" w:hAnsi="Cambria" w:cs="Cambria" w:eastAsia="Cambria"/>
          <w:sz w:val="22"/>
        </w:rPr>
        <w:t>: huella de carbono, materiales reciclados, Pasaporte Digital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CBAM</w:t>
      </w:r>
      <w:r>
        <w:rPr>
          <w:rFonts w:ascii="Cambria" w:hAnsi="Cambria" w:cs="Cambria" w:eastAsia="Cambria"/>
          <w:sz w:val="22"/>
        </w:rPr>
        <w:t>: acero y aluminio, mayores costes de proveedores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6.7. Normativa fiscal y de seguridad vial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Impuesto de Matriculación</w:t>
      </w:r>
      <w:r>
        <w:rPr>
          <w:rFonts w:ascii="Cambria" w:hAnsi="Cambria" w:cs="Cambria" w:eastAsia="Cambria"/>
          <w:sz w:val="22"/>
        </w:rPr>
        <w:t>: según emisiones de CO₂, exentos los de cero emisiones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Aranceles de la UE a vehículos eléctricos chinos</w:t>
      </w:r>
      <w:r>
        <w:rPr>
          <w:rFonts w:ascii="Cambria" w:hAnsi="Cambria" w:cs="Cambria" w:eastAsia="Cambria"/>
          <w:sz w:val="22"/>
        </w:rPr>
        <w:t>: contrarrestan subsidios, reconfiguran inversiones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GSR II (Reglamento UE 2019/2144)</w:t>
      </w:r>
      <w:r>
        <w:rPr>
          <w:rFonts w:ascii="Cambria" w:hAnsi="Cambria" w:cs="Cambria" w:eastAsia="Cambria"/>
          <w:sz w:val="22"/>
        </w:rPr>
        <w:t>: ADAS de serie (EDR, ISA, frenada de emergencia)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Visión Cero</w:t>
      </w:r>
      <w:r>
        <w:rPr>
          <w:rFonts w:ascii="Cambria" w:hAnsi="Cambria" w:cs="Cambria" w:eastAsia="Cambria"/>
          <w:sz w:val="22"/>
        </w:rPr>
        <w:t>: mitad de fallecidos y heridos graves en 2030 respecto a 2020, cero en 2050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IATF 16949 (ISO/TS 16949)</w:t>
      </w:r>
      <w:r>
        <w:rPr>
          <w:rFonts w:ascii="Cambria" w:hAnsi="Cambria" w:cs="Cambria" w:eastAsia="Cambria"/>
          <w:sz w:val="22"/>
        </w:rPr>
        <w:t>: calidad, imprescindible para proveedores de primer nivel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SUBSECTOR DE COMPONENTES DE AUTOMOCIÓN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 los constructores forma la automoción en sentido amplio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50% de empresas multinacionales, 77% del empleo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Segmentos</w:t>
      </w:r>
      <w:r>
        <w:rPr>
          <w:rFonts w:ascii="Cambria" w:hAnsi="Cambria" w:cs="Cambria" w:eastAsia="Cambria"/>
          <w:sz w:val="22"/>
        </w:rPr>
        <w:t>: neumáticos y caucho, motor y piezas, equipo eléctrico, carrocería y chasis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>: 4.º europeo, ~70% de las piezas son 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</w:t>
      </w:r>
      <w:r>
        <w:rPr>
          <w:rFonts w:ascii="Cambria" w:hAnsi="Cambria" w:cs="Cambria" w:eastAsia="Cambria"/>
          <w:sz w:val="22"/>
        </w:rPr>
        <w:t>: déficit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Exportaciones a UE, Marruecos y Reino Unido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Importaciones de UE, China, Turquía y Marruecos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Electrificación</w:t>
      </w:r>
      <w:r>
        <w:rPr>
          <w:rFonts w:ascii="Cambria" w:hAnsi="Cambria" w:cs="Cambria" w:eastAsia="Cambria"/>
          <w:sz w:val="22"/>
        </w:rPr>
        <w:t>: de motor de combustión, caja de cambios y escape a baterías, motores eléctricos y electrónica de potencia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Oportunidades: baterías, hidrógeno, electrónica embarcada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Apoyo</w:t>
      </w:r>
      <w:r>
        <w:rPr>
          <w:rFonts w:ascii="Cambria" w:hAnsi="Cambria" w:cs="Cambria" w:eastAsia="Cambria"/>
          <w:sz w:val="22"/>
        </w:rPr>
        <w:t>: MECE e ICEX con SERNAUTO, ferias como Equip Auto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8.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Ferroviario, carretera, naval, aeroespacial y automoción: base industrial, empleo, exportación y efecto tractor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vectores</w:t>
      </w:r>
      <w:r>
        <w:rPr>
          <w:rFonts w:ascii="Cambria" w:hAnsi="Cambria" w:cs="Cambria" w:eastAsia="Cambria"/>
          <w:sz w:val="22"/>
        </w:rPr>
        <w:t>: descarbonización, digitalización, competencia geopolítica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España fuerte en automoción, ferroviario, naval especializado y aeroespacial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Exige innovación, autonomía estratégica, capital humano e internacionalización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17 – Sector de bienes de equipo (II): Material de transporte (excepto automóvil): ferroviario, carretera, buques, aeronaves y material espacial. Sector de Automoción. Componentes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17 – Sector de bienes de equipo (II): Material de transporte (excepto automóvil): ferroviario, carretera, buques, aeronaves y material espacial. Sector de Automoción. Componentes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