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1. INTRODUCCIÓN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Frutos secos</w:t>
      </w:r>
      <w:r>
        <w:rPr>
          <w:rFonts w:ascii="Cambria" w:hAnsi="Cambria" w:cs="Cambria" w:eastAsia="Cambria"/>
          <w:sz w:val="22"/>
        </w:rPr>
        <w:t>: semillas o frutos con poca agua y mucha grasa insaturada, además de proteínas y oligoelementos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Excepción: </w:t>
      </w:r>
      <w:r>
        <w:rPr>
          <w:rFonts w:ascii="Cambria" w:hAnsi="Cambria" w:cs="Cambria" w:eastAsia="Cambria"/>
          <w:b/>
          <w:sz w:val="22"/>
        </w:rPr>
        <w:t>castaña</w:t>
      </w:r>
      <w:r>
        <w:rPr>
          <w:rFonts w:ascii="Cambria" w:hAnsi="Cambria" w:cs="Cambria" w:eastAsia="Cambria"/>
          <w:sz w:val="22"/>
        </w:rPr>
        <w:t>, rica en glúcidos y pobre en lípidos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Bloques del tema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Descripción y designación: </w:t>
      </w:r>
      <w:r>
        <w:rPr>
          <w:rFonts w:ascii="Cambria" w:hAnsi="Cambria" w:cs="Cambria" w:eastAsia="Cambria"/>
          <w:b/>
          <w:sz w:val="22"/>
        </w:rPr>
        <w:t>frutos de cáscara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frutas desecadas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Factores de calidad comercial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Normativa: PAC y OCM, normas UE, CEPE/ONU, OCDE, Codex, regímenes voluntarios, legislación general y control </w:t>
      </w:r>
      <w:r>
        <w:rPr>
          <w:rFonts w:ascii="Cambria" w:hAnsi="Cambria" w:cs="Cambria" w:eastAsia="Cambria"/>
          <w:b/>
          <w:sz w:val="22"/>
        </w:rPr>
        <w:t>SOIVRE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Análisis sectorial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2. DESCRIPCIÓN Y DESIGNACIÓN DE LOS PRINCIPALES PRODUCTOS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Frutos de cáscara</w:t>
      </w:r>
      <w:r>
        <w:rPr>
          <w:rFonts w:ascii="Cambria" w:hAnsi="Cambria" w:cs="Cambria" w:eastAsia="Cambria"/>
          <w:sz w:val="22"/>
        </w:rPr>
        <w:t>: almendra, avellana, nuez, pistacho, piñón y castaña (cacahuete se incluye por uso, aunque es leguminosa)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Frutas desecadas</w:t>
      </w:r>
      <w:r>
        <w:rPr>
          <w:rFonts w:ascii="Cambria" w:hAnsi="Cambria" w:cs="Cambria" w:eastAsia="Cambria"/>
          <w:sz w:val="22"/>
        </w:rPr>
        <w:t>: uvas pasas, higos secos, albaricoques secos, ciruelas pasas y dátiles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2.1. Almendra (Prunus dulcis)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Rosáceas, género </w:t>
      </w:r>
      <w:r>
        <w:rPr>
          <w:rFonts w:ascii="Cambria" w:hAnsi="Cambria" w:cs="Cambria" w:eastAsia="Cambria"/>
          <w:b/>
          <w:sz w:val="22"/>
        </w:rPr>
        <w:t>Prunus</w:t>
      </w:r>
      <w:r>
        <w:rPr>
          <w:rFonts w:ascii="Cambria" w:hAnsi="Cambria" w:cs="Cambria" w:eastAsia="Cambria"/>
          <w:sz w:val="22"/>
        </w:rPr>
        <w:t>. Drupa: la semilla comestible (pepita) está en el endocarpio leñoso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Cáscara dura en España, semidura o blanda (mollar) en California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Variedades tradicionales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Marcona</w:t>
      </w:r>
      <w:r>
        <w:rPr>
          <w:rFonts w:ascii="Cambria" w:hAnsi="Cambria" w:cs="Cambria" w:eastAsia="Cambria"/>
          <w:sz w:val="22"/>
        </w:rPr>
        <w:t>: la de mayor calidad, para turrón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Largueta</w:t>
      </w:r>
      <w:r>
        <w:rPr>
          <w:rFonts w:ascii="Cambria" w:hAnsi="Cambria" w:cs="Cambria" w:eastAsia="Cambria"/>
          <w:sz w:val="22"/>
        </w:rPr>
        <w:t>: tostado y repelado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Atocha</w:t>
      </w:r>
      <w:r>
        <w:rPr>
          <w:rFonts w:ascii="Cambria" w:hAnsi="Cambria" w:cs="Cambria" w:eastAsia="Cambria"/>
          <w:sz w:val="22"/>
        </w:rPr>
        <w:t>: productiva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Planeta</w:t>
      </w:r>
      <w:r>
        <w:rPr>
          <w:rFonts w:ascii="Cambria" w:hAnsi="Cambria" w:cs="Cambria" w:eastAsia="Cambria"/>
          <w:sz w:val="22"/>
        </w:rPr>
        <w:t>: peladillas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Mollar</w:t>
      </w:r>
      <w:r>
        <w:rPr>
          <w:rFonts w:ascii="Cambria" w:hAnsi="Cambria" w:cs="Cambria" w:eastAsia="Cambria"/>
          <w:sz w:val="22"/>
        </w:rPr>
        <w:t>: con cáscara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Nuevas plantaciones: floración tardía y autofértiles (</w:t>
      </w:r>
      <w:r>
        <w:rPr>
          <w:rFonts w:ascii="Cambria" w:hAnsi="Cambria" w:cs="Cambria" w:eastAsia="Cambria"/>
          <w:b/>
          <w:sz w:val="22"/>
        </w:rPr>
        <w:t>Guara, Lauranne, Soleta, Belona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2.2. Avellana (Corylus avellana L.)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Betuláceas. </w:t>
      </w:r>
      <w:r>
        <w:rPr>
          <w:rFonts w:ascii="Cambria" w:hAnsi="Cambria" w:cs="Cambria" w:eastAsia="Cambria"/>
          <w:b/>
          <w:sz w:val="22"/>
        </w:rPr>
        <w:t>Núcula</w:t>
      </w:r>
      <w:r>
        <w:rPr>
          <w:rFonts w:ascii="Cambria" w:hAnsi="Cambria" w:cs="Cambria" w:eastAsia="Cambria"/>
          <w:sz w:val="22"/>
        </w:rPr>
        <w:t xml:space="preserve"> seca, indehiscente, con una semilla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Avellana de Tarragona</w:t>
      </w:r>
      <w:r>
        <w:rPr>
          <w:rFonts w:ascii="Cambria" w:hAnsi="Cambria" w:cs="Cambria" w:eastAsia="Cambria"/>
          <w:sz w:val="22"/>
        </w:rPr>
        <w:t xml:space="preserve">: variedad </w:t>
      </w:r>
      <w:r>
        <w:rPr>
          <w:rFonts w:ascii="Cambria" w:hAnsi="Cambria" w:cs="Cambria" w:eastAsia="Cambria"/>
          <w:b/>
          <w:sz w:val="22"/>
        </w:rPr>
        <w:t>Negreta</w:t>
      </w:r>
      <w:r>
        <w:rPr>
          <w:rFonts w:ascii="Cambria" w:hAnsi="Cambria" w:cs="Cambria" w:eastAsia="Cambria"/>
          <w:sz w:val="22"/>
        </w:rPr>
        <w:t xml:space="preserve">, base de la </w:t>
      </w:r>
      <w:r>
        <w:rPr>
          <w:rFonts w:ascii="Cambria" w:hAnsi="Cambria" w:cs="Cambria" w:eastAsia="Cambria"/>
          <w:b/>
          <w:sz w:val="22"/>
        </w:rPr>
        <w:t>DOP Avellana de Reus</w:t>
      </w:r>
      <w:r>
        <w:rPr>
          <w:rFonts w:ascii="Cambria" w:hAnsi="Cambria" w:cs="Cambria" w:eastAsia="Cambria"/>
          <w:sz w:val="22"/>
        </w:rPr>
        <w:t xml:space="preserve"> (también Pauetet y Gironell)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Avellana asturiana</w:t>
      </w:r>
      <w:r>
        <w:rPr>
          <w:rFonts w:ascii="Cambria" w:hAnsi="Cambria" w:cs="Cambria" w:eastAsia="Cambria"/>
          <w:sz w:val="22"/>
        </w:rPr>
        <w:t>: setos tradicionales (Quirós, Villaviciosa)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2.3. Nuez (Juglans regia)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Juglandáceas. Drupa con ruezno que libera el endocarpio leñoso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Alto contenido en aceite, rico en ácidos grasos poliinsaturados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Variedades: </w:t>
      </w:r>
      <w:r>
        <w:rPr>
          <w:rFonts w:ascii="Cambria" w:hAnsi="Cambria" w:cs="Cambria" w:eastAsia="Cambria"/>
          <w:b/>
          <w:sz w:val="22"/>
        </w:rPr>
        <w:t>Chandler, Howard, Serr</w:t>
      </w:r>
      <w:r>
        <w:rPr>
          <w:rFonts w:ascii="Cambria" w:hAnsi="Cambria" w:cs="Cambria" w:eastAsia="Cambria"/>
          <w:sz w:val="22"/>
        </w:rPr>
        <w:t xml:space="preserve"> (California), </w:t>
      </w:r>
      <w:r>
        <w:rPr>
          <w:rFonts w:ascii="Cambria" w:hAnsi="Cambria" w:cs="Cambria" w:eastAsia="Cambria"/>
          <w:b/>
          <w:sz w:val="22"/>
        </w:rPr>
        <w:t>Franquette, Lara</w:t>
      </w:r>
      <w:r>
        <w:rPr>
          <w:rFonts w:ascii="Cambria" w:hAnsi="Cambria" w:cs="Cambria" w:eastAsia="Cambria"/>
          <w:sz w:val="22"/>
        </w:rPr>
        <w:t xml:space="preserve"> (Francia), </w:t>
      </w:r>
      <w:r>
        <w:rPr>
          <w:rFonts w:ascii="Cambria" w:hAnsi="Cambria" w:cs="Cambria" w:eastAsia="Cambria"/>
          <w:b/>
          <w:sz w:val="22"/>
        </w:rPr>
        <w:t>Cerdá, Escrivá, Villena</w:t>
      </w:r>
      <w:r>
        <w:rPr>
          <w:rFonts w:ascii="Cambria" w:hAnsi="Cambria" w:cs="Cambria" w:eastAsia="Cambria"/>
          <w:sz w:val="22"/>
        </w:rPr>
        <w:t xml:space="preserve"> (España)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2.4. Pistacho (Pistacia vera)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Anacardiáceas. Árbol dioico, resistente a sequía. Drupa en racimos, semilla verde con muchos lípidos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Kerman</w:t>
      </w:r>
      <w:r>
        <w:rPr>
          <w:rFonts w:ascii="Cambria" w:hAnsi="Cambria" w:cs="Cambria" w:eastAsia="Cambria"/>
          <w:sz w:val="22"/>
        </w:rPr>
        <w:t>: la más cultivada en España y EEUU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Larnaka, Sirora, Aegina: menor calibre, más precoces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Napoletana: repostería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2.5. Cacahuete (Arachis hypogaea L.)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Fabaceae. </w:t>
      </w:r>
      <w:r>
        <w:rPr>
          <w:rFonts w:ascii="Cambria" w:hAnsi="Cambria" w:cs="Cambria" w:eastAsia="Cambria"/>
          <w:b/>
          <w:sz w:val="22"/>
        </w:rPr>
        <w:t>Legumbre</w:t>
      </w:r>
      <w:r>
        <w:rPr>
          <w:rFonts w:ascii="Cambria" w:hAnsi="Cambria" w:cs="Cambria" w:eastAsia="Cambria"/>
          <w:sz w:val="22"/>
        </w:rPr>
        <w:t xml:space="preserve"> indehiscente que crece bajo tierra. Aceite, manteca y aperitivo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Tipos: </w:t>
      </w:r>
      <w:r>
        <w:rPr>
          <w:rFonts w:ascii="Cambria" w:hAnsi="Cambria" w:cs="Cambria" w:eastAsia="Cambria"/>
          <w:b/>
          <w:sz w:val="22"/>
        </w:rPr>
        <w:t>Virginia</w:t>
      </w:r>
      <w:r>
        <w:rPr>
          <w:rFonts w:ascii="Cambria" w:hAnsi="Cambria" w:cs="Cambria" w:eastAsia="Cambria"/>
          <w:sz w:val="22"/>
        </w:rPr>
        <w:t xml:space="preserve"> (con cáscara), </w:t>
      </w:r>
      <w:r>
        <w:rPr>
          <w:rFonts w:ascii="Cambria" w:hAnsi="Cambria" w:cs="Cambria" w:eastAsia="Cambria"/>
          <w:b/>
          <w:sz w:val="22"/>
        </w:rPr>
        <w:t>Runner</w:t>
      </w:r>
      <w:r>
        <w:rPr>
          <w:rFonts w:ascii="Cambria" w:hAnsi="Cambria" w:cs="Cambria" w:eastAsia="Cambria"/>
          <w:sz w:val="22"/>
        </w:rPr>
        <w:t xml:space="preserve"> (industria), </w:t>
      </w:r>
      <w:r>
        <w:rPr>
          <w:rFonts w:ascii="Cambria" w:hAnsi="Cambria" w:cs="Cambria" w:eastAsia="Cambria"/>
          <w:b/>
          <w:sz w:val="22"/>
        </w:rPr>
        <w:t>Español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2.6. Piñón comestible (Pinus pinea)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Pináceas. Semilla del pino piñonero, en piñas (conos). Madura en </w:t>
      </w:r>
      <w:r>
        <w:rPr>
          <w:rFonts w:ascii="Cambria" w:hAnsi="Cambria" w:cs="Cambria" w:eastAsia="Cambria"/>
          <w:b/>
          <w:sz w:val="22"/>
        </w:rPr>
        <w:t>tres años</w:t>
      </w:r>
      <w:r>
        <w:rPr>
          <w:rFonts w:ascii="Cambria" w:hAnsi="Cambria" w:cs="Cambria" w:eastAsia="Cambria"/>
          <w:sz w:val="22"/>
        </w:rPr>
        <w:t>, cosecha en otoño e invierno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Descascarado: conservación frigorífica y atmósfera inerte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Producto forestal: sin variedades definidas, cosecha dependiente del clima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2.7. Castaña (Castanea sativa)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Fagáceas. </w:t>
      </w:r>
      <w:r>
        <w:rPr>
          <w:rFonts w:ascii="Cambria" w:hAnsi="Cambria" w:cs="Cambria" w:eastAsia="Cambria"/>
          <w:b/>
          <w:sz w:val="22"/>
        </w:rPr>
        <w:t>Aquenio</w:t>
      </w:r>
      <w:r>
        <w:rPr>
          <w:rFonts w:ascii="Cambria" w:hAnsi="Cambria" w:cs="Cambria" w:eastAsia="Cambria"/>
          <w:sz w:val="22"/>
        </w:rPr>
        <w:t xml:space="preserve"> dentro de erizo. Rica en glúcidos, pobre en grasas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Tipos: silvestres (ganado), comunes (fresco e industria), </w:t>
      </w:r>
      <w:r>
        <w:rPr>
          <w:rFonts w:ascii="Cambria" w:hAnsi="Cambria" w:cs="Cambria" w:eastAsia="Cambria"/>
          <w:b/>
          <w:sz w:val="22"/>
        </w:rPr>
        <w:t>marrón</w:t>
      </w:r>
      <w:r>
        <w:rPr>
          <w:rFonts w:ascii="Cambria" w:hAnsi="Cambria" w:cs="Cambria" w:eastAsia="Cambria"/>
          <w:sz w:val="22"/>
        </w:rPr>
        <w:t xml:space="preserve"> (marron glacé)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Variedades españolas: Parede, Longal, Negral, Raigona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Otros: anacardos, nuez de Brasil, macadamia y pacanas (importación). </w:t>
      </w:r>
      <w:r>
        <w:rPr>
          <w:rFonts w:ascii="Cambria" w:hAnsi="Cambria" w:cs="Cambria" w:eastAsia="Cambria"/>
          <w:b/>
          <w:sz w:val="22"/>
        </w:rPr>
        <w:t>Algarroba</w:t>
      </w:r>
      <w:r>
        <w:rPr>
          <w:rFonts w:ascii="Cambria" w:hAnsi="Cambria" w:cs="Cambria" w:eastAsia="Cambria"/>
          <w:sz w:val="22"/>
        </w:rPr>
        <w:t>: España, gran productor (harina y goma de garrofín)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2.8. Frutas desecadas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Desecación natural o artificial: menos agua, más azúcares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Uvas pasas</w:t>
      </w:r>
      <w:r>
        <w:rPr>
          <w:rFonts w:ascii="Cambria" w:hAnsi="Cambria" w:cs="Cambria" w:eastAsia="Cambria"/>
          <w:sz w:val="22"/>
        </w:rPr>
        <w:t xml:space="preserve"> (Sultanina, Moscatel, </w:t>
      </w:r>
      <w:r>
        <w:rPr>
          <w:rFonts w:ascii="Cambria" w:hAnsi="Cambria" w:cs="Cambria" w:eastAsia="Cambria"/>
          <w:b/>
          <w:sz w:val="22"/>
        </w:rPr>
        <w:t>DOP Pasas de Málaga</w:t>
      </w:r>
      <w:r>
        <w:rPr>
          <w:rFonts w:ascii="Cambria" w:hAnsi="Cambria" w:cs="Cambria" w:eastAsia="Cambria"/>
          <w:sz w:val="22"/>
        </w:rPr>
        <w:t>), higos, orejones, ciruelas pasas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Dátiles</w:t>
      </w:r>
      <w:r>
        <w:rPr>
          <w:rFonts w:ascii="Cambria" w:hAnsi="Cambria" w:cs="Cambria" w:eastAsia="Cambria"/>
          <w:sz w:val="22"/>
        </w:rPr>
        <w:t xml:space="preserve"> (Phoenix dactylifera): Medjool, Deglet Nour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3. ANÁLISIS SECTORIAL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Alto precio, poco volumen, fácil conservación. Grandes mercados: </w:t>
      </w:r>
      <w:r>
        <w:rPr>
          <w:rFonts w:ascii="Cambria" w:hAnsi="Cambria" w:cs="Cambria" w:eastAsia="Cambria"/>
          <w:b/>
          <w:sz w:val="22"/>
        </w:rPr>
        <w:t>UE y EEUU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Mundo (FAO e INC)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Almendra: </w:t>
      </w:r>
      <w:r>
        <w:rPr>
          <w:rFonts w:ascii="Cambria" w:hAnsi="Cambria" w:cs="Cambria" w:eastAsia="Cambria"/>
          <w:b/>
          <w:sz w:val="22"/>
        </w:rPr>
        <w:t>EEUU</w:t>
      </w:r>
      <w:r>
        <w:rPr>
          <w:rFonts w:ascii="Cambria" w:hAnsi="Cambria" w:cs="Cambria" w:eastAsia="Cambria"/>
          <w:sz w:val="22"/>
        </w:rPr>
        <w:t xml:space="preserve"> (California), Australia, España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Avellana: </w:t>
      </w:r>
      <w:r>
        <w:rPr>
          <w:rFonts w:ascii="Cambria" w:hAnsi="Cambria" w:cs="Cambria" w:eastAsia="Cambria"/>
          <w:b/>
          <w:sz w:val="22"/>
        </w:rPr>
        <w:t>Turquía</w:t>
      </w:r>
      <w:r>
        <w:rPr>
          <w:rFonts w:ascii="Cambria" w:hAnsi="Cambria" w:cs="Cambria" w:eastAsia="Cambria"/>
          <w:sz w:val="22"/>
        </w:rPr>
        <w:t xml:space="preserve"> (65-70 %), Italia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Nuez: China y EEUU. Pistacho: EEUU, Irán, Turquía. Cacahuete: China e India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España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Mayor superficie de almendro del mundo</w:t>
      </w:r>
      <w:r>
        <w:rPr>
          <w:rFonts w:ascii="Cambria" w:hAnsi="Cambria" w:cs="Cambria" w:eastAsia="Cambria"/>
          <w:sz w:val="22"/>
        </w:rPr>
        <w:t>, mayoritariamente secano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Avellana en Tarragona, piñón en Castilla y León, pistacho en expansión (Castilla-La Mancha), castaña en Galicia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Exportaciones 2025 (DATACOMEX): </w:t>
      </w:r>
      <w:r>
        <w:rPr>
          <w:rFonts w:ascii="Cambria" w:hAnsi="Cambria" w:cs="Cambria" w:eastAsia="Cambria"/>
          <w:b/>
          <w:sz w:val="22"/>
        </w:rPr>
        <w:t>991 M€</w:t>
      </w:r>
      <w:r>
        <w:rPr>
          <w:rFonts w:ascii="Cambria" w:hAnsi="Cambria" w:cs="Cambria" w:eastAsia="Cambria"/>
          <w:sz w:val="22"/>
        </w:rPr>
        <w:t>, más de 22 %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Almendra sin cáscara: más de </w:t>
      </w:r>
      <w:r>
        <w:rPr>
          <w:rFonts w:ascii="Cambria" w:hAnsi="Cambria" w:cs="Cambria" w:eastAsia="Cambria"/>
          <w:b/>
          <w:sz w:val="22"/>
        </w:rPr>
        <w:t>775 M€</w:t>
      </w:r>
      <w:r>
        <w:rPr>
          <w:rFonts w:ascii="Cambria" w:hAnsi="Cambria" w:cs="Cambria" w:eastAsia="Cambria"/>
          <w:sz w:val="22"/>
        </w:rPr>
        <w:t xml:space="preserve"> (más de 21 %)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Avellana con cáscara más de 30 %, piñón sin cáscara 102 %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Destinos: más del 65 % a </w:t>
      </w:r>
      <w:r>
        <w:rPr>
          <w:rFonts w:ascii="Cambria" w:hAnsi="Cambria" w:cs="Cambria" w:eastAsia="Cambria"/>
          <w:b/>
          <w:sz w:val="22"/>
        </w:rPr>
        <w:t>Italia, Alemania y Francia</w:t>
      </w:r>
      <w:r>
        <w:rPr>
          <w:rFonts w:ascii="Cambria" w:hAnsi="Cambria" w:cs="Cambria" w:eastAsia="Cambria"/>
          <w:sz w:val="22"/>
        </w:rPr>
        <w:t xml:space="preserve">. Terceros: </w:t>
      </w:r>
      <w:r>
        <w:rPr>
          <w:rFonts w:ascii="Cambria" w:hAnsi="Cambria" w:cs="Cambria" w:eastAsia="Cambria"/>
          <w:b/>
          <w:sz w:val="22"/>
        </w:rPr>
        <w:t>Egipto y Suiza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Importaciones 2025: más de </w:t>
      </w:r>
      <w:r>
        <w:rPr>
          <w:rFonts w:ascii="Cambria" w:hAnsi="Cambria" w:cs="Cambria" w:eastAsia="Cambria"/>
          <w:b/>
          <w:sz w:val="22"/>
        </w:rPr>
        <w:t>1.000 M€</w:t>
      </w:r>
      <w:r>
        <w:rPr>
          <w:rFonts w:ascii="Cambria" w:hAnsi="Cambria" w:cs="Cambria" w:eastAsia="Cambria"/>
          <w:sz w:val="22"/>
        </w:rPr>
        <w:t>, cerca de 37 %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Almendra sin cáscara, nuez sin cáscara, pistacho con cáscara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Proveedores: </w:t>
      </w:r>
      <w:r>
        <w:rPr>
          <w:rFonts w:ascii="Cambria" w:hAnsi="Cambria" w:cs="Cambria" w:eastAsia="Cambria"/>
          <w:b/>
          <w:sz w:val="22"/>
        </w:rPr>
        <w:t>EEUU</w:t>
      </w:r>
      <w:r>
        <w:rPr>
          <w:rFonts w:ascii="Cambria" w:hAnsi="Cambria" w:cs="Cambria" w:eastAsia="Cambria"/>
          <w:sz w:val="22"/>
        </w:rPr>
        <w:t xml:space="preserve"> (80 % almendra, 50 % nuez, 80 % pistacho), Portugal, Chile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UE: déficit. España, primer exportador de la UE, seguida de Alemania y Países Bajos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Frutas desecadas: superávit de más de 60 M€. Proveedores: </w:t>
      </w:r>
      <w:r>
        <w:rPr>
          <w:rFonts w:ascii="Cambria" w:hAnsi="Cambria" w:cs="Cambria" w:eastAsia="Cambria"/>
          <w:b/>
          <w:sz w:val="22"/>
        </w:rPr>
        <w:t>Turquía</w:t>
      </w:r>
      <w:r>
        <w:rPr>
          <w:rFonts w:ascii="Cambria" w:hAnsi="Cambria" w:cs="Cambria" w:eastAsia="Cambria"/>
          <w:sz w:val="22"/>
        </w:rPr>
        <w:t xml:space="preserve"> y Chile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Saldo conjunto ligeramente deficitario. Frutos secos con saldo negativo de más de 70 M€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4. FACTORES DE CALIDAD COMERCIAL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Calidad comercial</w:t>
      </w:r>
      <w:r>
        <w:rPr>
          <w:rFonts w:ascii="Cambria" w:hAnsi="Cambria" w:cs="Cambria" w:eastAsia="Cambria"/>
          <w:sz w:val="22"/>
        </w:rPr>
        <w:t xml:space="preserve">: características que determinan la aptitud para comercializarse. Norma UE: </w:t>
      </w:r>
      <w:r>
        <w:rPr>
          <w:rFonts w:ascii="Cambria" w:hAnsi="Cambria" w:cs="Cambria" w:eastAsia="Cambria"/>
          <w:b/>
          <w:sz w:val="22"/>
        </w:rPr>
        <w:t>Reglamento Delegado (UE) 2023/2429</w:t>
      </w:r>
      <w:r>
        <w:rPr>
          <w:rFonts w:ascii="Cambria" w:hAnsi="Cambria" w:cs="Cambria" w:eastAsia="Cambria"/>
          <w:sz w:val="22"/>
        </w:rPr>
        <w:t>, desde 1 de enero de 2025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Frutos de cáscara </w:t>
      </w:r>
      <w:r>
        <w:rPr>
          <w:rFonts w:ascii="Cambria" w:hAnsi="Cambria" w:cs="Cambria" w:eastAsia="Cambria"/>
          <w:b/>
          <w:sz w:val="22"/>
        </w:rPr>
        <w:t>con cáscara</w:t>
      </w:r>
      <w:r>
        <w:rPr>
          <w:rFonts w:ascii="Cambria" w:hAnsi="Cambria" w:cs="Cambria" w:eastAsia="Cambria"/>
          <w:sz w:val="22"/>
        </w:rPr>
        <w:t>: norma general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Sin cáscara</w:t>
      </w:r>
      <w:r>
        <w:rPr>
          <w:rFonts w:ascii="Cambria" w:hAnsi="Cambria" w:cs="Cambria" w:eastAsia="Cambria"/>
          <w:sz w:val="22"/>
        </w:rPr>
        <w:t xml:space="preserve"> y frutas desecadas: exentos, solo </w:t>
      </w:r>
      <w:r>
        <w:rPr>
          <w:rFonts w:ascii="Cambria" w:hAnsi="Cambria" w:cs="Cambria" w:eastAsia="Cambria"/>
          <w:b/>
          <w:sz w:val="22"/>
        </w:rPr>
        <w:t>país de origen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Cacahuete: fuera del régimen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Referencia técnica: normas </w:t>
      </w:r>
      <w:r>
        <w:rPr>
          <w:rFonts w:ascii="Cambria" w:hAnsi="Cambria" w:cs="Cambria" w:eastAsia="Cambria"/>
          <w:b/>
          <w:sz w:val="22"/>
        </w:rPr>
        <w:t>CEPE/ONU</w:t>
      </w:r>
      <w:r>
        <w:rPr>
          <w:rFonts w:ascii="Cambria" w:hAnsi="Cambria" w:cs="Cambria" w:eastAsia="Cambria"/>
          <w:sz w:val="22"/>
        </w:rPr>
        <w:t xml:space="preserve"> de secos y desecados (voluntarias)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Producto sano, limpio, sin insectos, sin enranciamiento ni moho, humedad limitada (6,5-7 % en almendra)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Parámetros: calibre, rendimiento en grano, uniformidad varietal, color, estado de cáscara y grano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Defectos: fisiológicos (vacíos, arrugados), climáticos (heladas), de comercialización (mezclas, partidos, dobles, amargas)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Tres ámbitos distintos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Calidad comercial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Sanidad vegetal</w:t>
      </w:r>
      <w:r>
        <w:rPr>
          <w:rFonts w:ascii="Cambria" w:hAnsi="Cambria" w:cs="Cambria" w:eastAsia="Cambria"/>
          <w:sz w:val="22"/>
        </w:rPr>
        <w:t xml:space="preserve">: Reglamento (UE) 2016/2031, </w:t>
      </w:r>
      <w:r>
        <w:rPr>
          <w:rFonts w:ascii="Cambria" w:hAnsi="Cambria" w:cs="Cambria" w:eastAsia="Cambria"/>
          <w:b/>
          <w:sz w:val="22"/>
        </w:rPr>
        <w:t>Xylella fastidiosa</w:t>
      </w:r>
      <w:r>
        <w:rPr>
          <w:rFonts w:ascii="Cambria" w:hAnsi="Cambria" w:cs="Cambria" w:eastAsia="Cambria"/>
          <w:sz w:val="22"/>
        </w:rPr>
        <w:t>, avispillas, chinches, polillas y gorgojos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Seguridad alimentaria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aflatoxinas</w:t>
      </w:r>
      <w:r>
        <w:rPr>
          <w:rFonts w:ascii="Cambria" w:hAnsi="Cambria" w:cs="Cambria" w:eastAsia="Cambria"/>
          <w:sz w:val="22"/>
        </w:rPr>
        <w:t xml:space="preserve"> (Aspergillus flavus y parasiticus), B1 carcinógeno hepático. Ocratoxina A en pasas e higos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Almendra amarga: </w:t>
      </w:r>
      <w:r>
        <w:rPr>
          <w:rFonts w:ascii="Cambria" w:hAnsi="Cambria" w:cs="Cambria" w:eastAsia="Cambria"/>
          <w:b/>
          <w:sz w:val="22"/>
        </w:rPr>
        <w:t>amigdalina</w:t>
      </w:r>
      <w:r>
        <w:rPr>
          <w:rFonts w:ascii="Cambria" w:hAnsi="Cambria" w:cs="Cambria" w:eastAsia="Cambria"/>
          <w:sz w:val="22"/>
        </w:rPr>
        <w:t>, libera ácido cianhídrico, defecto en almendra dulce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5. NORMATIVA APLICABLE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5.1. Política Agrícola Común (PAC)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PAC 2023-2027</w:t>
      </w:r>
      <w:r>
        <w:rPr>
          <w:rFonts w:ascii="Cambria" w:hAnsi="Cambria" w:cs="Cambria" w:eastAsia="Cambria"/>
          <w:sz w:val="22"/>
        </w:rPr>
        <w:t>: modelo orientado al mercado, sostenibilidad y simplificación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Reglamentos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(UE) 2021/2115</w:t>
      </w:r>
      <w:r>
        <w:rPr>
          <w:rFonts w:ascii="Cambria" w:hAnsi="Cambria" w:cs="Cambria" w:eastAsia="Cambria"/>
          <w:sz w:val="22"/>
        </w:rPr>
        <w:t xml:space="preserve">: planes estratégicos (FEAGA y FEADER). En España, </w:t>
      </w:r>
      <w:r>
        <w:rPr>
          <w:rFonts w:ascii="Cambria" w:hAnsi="Cambria" w:cs="Cambria" w:eastAsia="Cambria"/>
          <w:b/>
          <w:sz w:val="22"/>
        </w:rPr>
        <w:t>PEPAC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(UE) 2021/2116</w:t>
      </w:r>
      <w:r>
        <w:rPr>
          <w:rFonts w:ascii="Cambria" w:hAnsi="Cambria" w:cs="Cambria" w:eastAsia="Cambria"/>
          <w:sz w:val="22"/>
        </w:rPr>
        <w:t>: financiación, gestión y seguimiento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(UE) 2021/2117</w:t>
      </w:r>
      <w:r>
        <w:rPr>
          <w:rFonts w:ascii="Cambria" w:hAnsi="Cambria" w:cs="Cambria" w:eastAsia="Cambria"/>
          <w:sz w:val="22"/>
        </w:rPr>
        <w:t>: modifica la OCM única (</w:t>
      </w:r>
      <w:r>
        <w:rPr>
          <w:rFonts w:ascii="Cambria" w:hAnsi="Cambria" w:cs="Cambria" w:eastAsia="Cambria"/>
          <w:b/>
          <w:sz w:val="22"/>
        </w:rPr>
        <w:t>1308/2013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Ayudas directas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BISS</w:t>
      </w:r>
      <w:r>
        <w:rPr>
          <w:rFonts w:ascii="Cambria" w:hAnsi="Cambria" w:cs="Cambria" w:eastAsia="Cambria"/>
          <w:sz w:val="22"/>
        </w:rPr>
        <w:t xml:space="preserve"> (sustituye pago básico y greening)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Eco-regímenes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Condicionalidad reforzada</w:t>
      </w:r>
      <w:r>
        <w:rPr>
          <w:rFonts w:ascii="Cambria" w:hAnsi="Cambria" w:cs="Cambria" w:eastAsia="Cambria"/>
          <w:sz w:val="22"/>
        </w:rPr>
        <w:t xml:space="preserve"> (BCAM)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Prioridades: sostenibilidad ambiental y climática, relevo generacional, digitalización, organizaciones de productores, resiliencia ante crisis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5.2. Organización Común de Mercados (OCM) y normas de comercialización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Norma base: </w:t>
      </w:r>
      <w:r>
        <w:rPr>
          <w:rFonts w:ascii="Cambria" w:hAnsi="Cambria" w:cs="Cambria" w:eastAsia="Cambria"/>
          <w:b/>
          <w:sz w:val="22"/>
        </w:rPr>
        <w:t>Reglamento (UE) 1308/2013</w:t>
      </w:r>
      <w:r>
        <w:rPr>
          <w:rFonts w:ascii="Cambria" w:hAnsi="Cambria" w:cs="Cambria" w:eastAsia="Cambria"/>
          <w:sz w:val="22"/>
        </w:rPr>
        <w:t>, modificado por el 2021/2117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Principios: </w:t>
      </w:r>
      <w:r>
        <w:rPr>
          <w:rFonts w:ascii="Cambria" w:hAnsi="Cambria" w:cs="Cambria" w:eastAsia="Cambria"/>
          <w:b/>
          <w:sz w:val="22"/>
        </w:rPr>
        <w:t>unidad de mercado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preferencia comunitaria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solidaridad financiera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Objetivos: estabilizar mercados, nivel de vida equitativo del agricultor, competitividad, abastecimiento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Cinco pilares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Normas de comercialización</w:t>
      </w:r>
      <w:r>
        <w:rPr>
          <w:rFonts w:ascii="Cambria" w:hAnsi="Cambria" w:cs="Cambria" w:eastAsia="Cambria"/>
          <w:sz w:val="22"/>
        </w:rPr>
        <w:t xml:space="preserve">: Reglamento Delegado </w:t>
      </w:r>
      <w:r>
        <w:rPr>
          <w:rFonts w:ascii="Cambria" w:hAnsi="Cambria" w:cs="Cambria" w:eastAsia="Cambria"/>
          <w:b/>
          <w:sz w:val="22"/>
        </w:rPr>
        <w:t>2023/2429</w:t>
      </w:r>
      <w:r>
        <w:rPr>
          <w:rFonts w:ascii="Cambria" w:hAnsi="Cambria" w:cs="Cambria" w:eastAsia="Cambria"/>
          <w:sz w:val="22"/>
        </w:rPr>
        <w:t xml:space="preserve"> y Reglamento de Ejecución </w:t>
      </w:r>
      <w:r>
        <w:rPr>
          <w:rFonts w:ascii="Cambria" w:hAnsi="Cambria" w:cs="Cambria" w:eastAsia="Cambria"/>
          <w:b/>
          <w:sz w:val="22"/>
        </w:rPr>
        <w:t>2023/2430</w:t>
      </w:r>
      <w:r>
        <w:rPr>
          <w:rFonts w:ascii="Cambria" w:hAnsi="Cambria" w:cs="Cambria" w:eastAsia="Cambria"/>
          <w:sz w:val="22"/>
        </w:rPr>
        <w:t xml:space="preserve"> (controles de conformidad)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Base CEPE/ONU (WP.7). Esquema: definición, calidad, calibrado, tolerancias, presentación, marcado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Frutos de cáscara con cáscara: norma general. Sin cáscara y desecadas: solo origen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Controles en todas las fases y a terceros países (normas UE o equivalentes). </w:t>
      </w:r>
      <w:r>
        <w:rPr>
          <w:rFonts w:ascii="Cambria" w:hAnsi="Cambria" w:cs="Cambria" w:eastAsia="Cambria"/>
          <w:b/>
          <w:sz w:val="22"/>
        </w:rPr>
        <w:t>RD 175/2004</w:t>
      </w:r>
      <w:r>
        <w:rPr>
          <w:rFonts w:ascii="Cambria" w:hAnsi="Cambria" w:cs="Cambria" w:eastAsia="Cambria"/>
          <w:sz w:val="22"/>
        </w:rPr>
        <w:t>: autoridad coordinadora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Organizaciones de productores (OP)</w:t>
      </w:r>
      <w:r>
        <w:rPr>
          <w:rFonts w:ascii="Cambria" w:hAnsi="Cambria" w:cs="Cambria" w:eastAsia="Cambria"/>
          <w:sz w:val="22"/>
        </w:rPr>
        <w:t>: concentran oferta, planifican, reducen costes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Programas operativos con fondo operativo, intervención sectorial del PEPAC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Organizaciones interprofesionales</w:t>
      </w:r>
      <w:r>
        <w:rPr>
          <w:rFonts w:ascii="Cambria" w:hAnsi="Cambria" w:cs="Cambria" w:eastAsia="Cambria"/>
          <w:sz w:val="22"/>
        </w:rPr>
        <w:t xml:space="preserve">: art. 157 del Reglamento 1308/2013 y </w:t>
      </w:r>
      <w:r>
        <w:rPr>
          <w:rFonts w:ascii="Cambria" w:hAnsi="Cambria" w:cs="Cambria" w:eastAsia="Cambria"/>
          <w:b/>
          <w:sz w:val="22"/>
        </w:rPr>
        <w:t>Ley 38/1994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Defensa y promoción. </w:t>
      </w:r>
      <w:r>
        <w:rPr>
          <w:rFonts w:ascii="Cambria" w:hAnsi="Cambria" w:cs="Cambria" w:eastAsia="Cambria"/>
          <w:b/>
          <w:sz w:val="22"/>
        </w:rPr>
        <w:t>AEOFRUSE</w:t>
      </w:r>
      <w:r>
        <w:rPr>
          <w:rFonts w:ascii="Cambria" w:hAnsi="Cambria" w:cs="Cambria" w:eastAsia="Cambria"/>
          <w:sz w:val="22"/>
        </w:rPr>
        <w:t xml:space="preserve">, </w:t>
      </w:r>
      <w:r>
        <w:rPr>
          <w:rFonts w:ascii="Cambria" w:hAnsi="Cambria" w:cs="Cambria" w:eastAsia="Cambria"/>
          <w:b/>
          <w:sz w:val="22"/>
        </w:rPr>
        <w:t>ALMENDRAVE</w:t>
      </w:r>
      <w:r>
        <w:rPr>
          <w:rFonts w:ascii="Cambria" w:hAnsi="Cambria" w:cs="Cambria" w:eastAsia="Cambria"/>
          <w:sz w:val="22"/>
        </w:rPr>
        <w:t xml:space="preserve">. Asociación: </w:t>
      </w:r>
      <w:r>
        <w:rPr>
          <w:rFonts w:ascii="Cambria" w:hAnsi="Cambria" w:cs="Cambria" w:eastAsia="Cambria"/>
          <w:b/>
          <w:sz w:val="22"/>
        </w:rPr>
        <w:t>FEPEX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Régimen de intervención</w:t>
      </w:r>
      <w:r>
        <w:rPr>
          <w:rFonts w:ascii="Cambria" w:hAnsi="Cambria" w:cs="Cambria" w:eastAsia="Cambria"/>
          <w:sz w:val="22"/>
        </w:rPr>
        <w:t>: estabilidad de mercado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>FEGA gestiona, FEAGA financia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Ayuda asociada</w:t>
      </w:r>
      <w:r>
        <w:rPr>
          <w:rFonts w:ascii="Cambria" w:hAnsi="Cambria" w:cs="Cambria" w:eastAsia="Cambria"/>
          <w:sz w:val="22"/>
        </w:rPr>
        <w:t xml:space="preserve"> a frutos secos en secano con riesgo de desertificación (almendro, avellano, algarrobo), en el PEPAC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Intercambios con terceros países</w:t>
      </w:r>
      <w:r>
        <w:rPr>
          <w:rFonts w:ascii="Cambria" w:hAnsi="Cambria" w:cs="Cambria" w:eastAsia="Cambria"/>
          <w:sz w:val="22"/>
        </w:rPr>
        <w:t>: aranceles, contingentes, salvaguardias, certificados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Protección arancelaria reducida. </w:t>
      </w:r>
      <w:r>
        <w:rPr>
          <w:rFonts w:ascii="Cambria" w:hAnsi="Cambria" w:cs="Cambria" w:eastAsia="Cambria"/>
          <w:b/>
          <w:sz w:val="22"/>
        </w:rPr>
        <w:t>Contingente arancelario de almendras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5.3. Normativa internacional y voluntaria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CEPE/ONU</w:t>
      </w:r>
      <w:r>
        <w:rPr>
          <w:rFonts w:ascii="Cambria" w:hAnsi="Cambria" w:cs="Cambria" w:eastAsia="Cambria"/>
          <w:sz w:val="22"/>
        </w:rPr>
        <w:t xml:space="preserve"> (WP.7): normas voluntarias, base técnica de las de la UE. </w:t>
      </w:r>
      <w:r>
        <w:rPr>
          <w:rFonts w:ascii="Cambria" w:hAnsi="Cambria" w:cs="Cambria" w:eastAsia="Cambria"/>
          <w:b/>
          <w:sz w:val="22"/>
        </w:rPr>
        <w:t>Acuerdo de Ginebra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Almendras, avellanas, nueces, pistachos, piñones pelados, anacardos, pasas, higos, albaricoques secos, dátiles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OCDE</w:t>
      </w:r>
      <w:r>
        <w:rPr>
          <w:rFonts w:ascii="Cambria" w:hAnsi="Cambria" w:cs="Cambria" w:eastAsia="Cambria"/>
          <w:sz w:val="22"/>
        </w:rPr>
        <w:t>: folletos interpretativos con fotos de defectos y cartas colorimétricas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Codex Alimentarius</w:t>
      </w:r>
      <w:r>
        <w:rPr>
          <w:rFonts w:ascii="Cambria" w:hAnsi="Cambria" w:cs="Cambria" w:eastAsia="Cambria"/>
          <w:sz w:val="22"/>
        </w:rPr>
        <w:t xml:space="preserve"> (FAO y OMS): voluntario, referencia en Acuerdos MSF y OTC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Normas: pistacho con cáscara, cacahuete, pasas, dátiles. Códigos contra aflatoxinas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Regímenes voluntarios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Producción controlada</w:t>
      </w:r>
      <w:r>
        <w:rPr>
          <w:rFonts w:ascii="Cambria" w:hAnsi="Cambria" w:cs="Cambria" w:eastAsia="Cambria"/>
          <w:sz w:val="22"/>
        </w:rPr>
        <w:t>: UNE 155000 (CTN 155), certificable por AENOR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Producción integrada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RD 1201/2002</w:t>
      </w:r>
      <w:r>
        <w:rPr>
          <w:rFonts w:ascii="Cambria" w:hAnsi="Cambria" w:cs="Cambria" w:eastAsia="Cambria"/>
          <w:sz w:val="22"/>
        </w:rPr>
        <w:t xml:space="preserve">, desarrollo autonómico, logotipo </w:t>
      </w:r>
      <w:r>
        <w:rPr>
          <w:rFonts w:ascii="Cambria" w:hAnsi="Cambria" w:cs="Cambria" w:eastAsia="Cambria"/>
          <w:b/>
          <w:sz w:val="22"/>
        </w:rPr>
        <w:t>Orden APA/1/2004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Producción ecológica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Reglamento (UE) 2018/848</w:t>
      </w:r>
      <w:r>
        <w:rPr>
          <w:rFonts w:ascii="Cambria" w:hAnsi="Cambria" w:cs="Cambria" w:eastAsia="Cambria"/>
          <w:sz w:val="22"/>
        </w:rPr>
        <w:t>, desde 1 de enero de 2022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sz w:val="22"/>
        </w:rPr>
        <w:t xml:space="preserve">Importación: certificado de inspección (COI) electrónico en </w:t>
      </w:r>
      <w:r>
        <w:rPr>
          <w:rFonts w:ascii="Cambria" w:hAnsi="Cambria" w:cs="Cambria" w:eastAsia="Cambria"/>
          <w:b/>
          <w:sz w:val="22"/>
        </w:rPr>
        <w:t>TRACES</w:t>
      </w:r>
      <w:r>
        <w:rPr>
          <w:rFonts w:ascii="Cambria" w:hAnsi="Cambria" w:cs="Cambria" w:eastAsia="Cambria"/>
          <w:sz w:val="22"/>
        </w:rPr>
        <w:t xml:space="preserve"> (Reglamento Delegado 2021/2306, Reglamento de Ejecución 2021/2307)</w:t>
      </w:r>
    </w:p>
    <w:p>
      <w:pPr>
        <w:pStyle w:val="ListBullet3"/>
        <w:ind w:left="1077"/>
        <w:jc w:val="both"/>
      </w:pPr>
      <w:r>
        <w:rPr>
          <w:rFonts w:ascii="Cambria" w:hAnsi="Cambria" w:cs="Cambria" w:eastAsia="Cambria"/>
          <w:b/>
          <w:sz w:val="22"/>
        </w:rPr>
        <w:t>SOIVRE</w:t>
      </w:r>
      <w:r>
        <w:rPr>
          <w:rFonts w:ascii="Cambria" w:hAnsi="Cambria" w:cs="Cambria" w:eastAsia="Cambria"/>
          <w:sz w:val="22"/>
        </w:rPr>
        <w:t xml:space="preserve"> controla la importación ecológica (</w:t>
      </w:r>
      <w:r>
        <w:rPr>
          <w:rFonts w:ascii="Cambria" w:hAnsi="Cambria" w:cs="Cambria" w:eastAsia="Cambria"/>
          <w:b/>
          <w:sz w:val="22"/>
        </w:rPr>
        <w:t>Orden ECC/1936/2014</w:t>
      </w:r>
      <w:r>
        <w:rPr>
          <w:rFonts w:ascii="Cambria" w:hAnsi="Cambria" w:cs="Cambria" w:eastAsia="Cambria"/>
          <w:sz w:val="22"/>
        </w:rPr>
        <w:t>)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DOP, IGP y ETG</w:t>
      </w:r>
      <w:r>
        <w:rPr>
          <w:rFonts w:ascii="Cambria" w:hAnsi="Cambria" w:cs="Cambria" w:eastAsia="Cambria"/>
          <w:sz w:val="22"/>
        </w:rPr>
        <w:t xml:space="preserve">: </w:t>
      </w:r>
      <w:r>
        <w:rPr>
          <w:rFonts w:ascii="Cambria" w:hAnsi="Cambria" w:cs="Cambria" w:eastAsia="Cambria"/>
          <w:b/>
          <w:sz w:val="22"/>
        </w:rPr>
        <w:t>Reglamento (UE) 2024/1143</w:t>
      </w:r>
      <w:r>
        <w:rPr>
          <w:rFonts w:ascii="Cambria" w:hAnsi="Cambria" w:cs="Cambria" w:eastAsia="Cambria"/>
          <w:sz w:val="22"/>
        </w:rPr>
        <w:t xml:space="preserve">. </w:t>
      </w:r>
      <w:r>
        <w:rPr>
          <w:rFonts w:ascii="Cambria" w:hAnsi="Cambria" w:cs="Cambria" w:eastAsia="Cambria"/>
          <w:b/>
          <w:sz w:val="22"/>
        </w:rPr>
        <w:t>Ley 6/2015</w:t>
      </w:r>
      <w:r>
        <w:rPr>
          <w:rFonts w:ascii="Cambria" w:hAnsi="Cambria" w:cs="Cambria" w:eastAsia="Cambria"/>
          <w:sz w:val="22"/>
        </w:rPr>
        <w:t>: supraautonómicas, control MAPA (AICA). Ejemplos: DOP Avellana de Reus, IGP Almendra de Mallorca, IGP Castaña de Galicia, DOP Pasas de Málaga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Protocolos privados</w:t>
      </w:r>
      <w:r>
        <w:rPr>
          <w:rFonts w:ascii="Cambria" w:hAnsi="Cambria" w:cs="Cambria" w:eastAsia="Cambria"/>
          <w:sz w:val="22"/>
        </w:rPr>
        <w:t>: GLOBALG.A.P., Tesco Nurture, GFSI (IFS, BRCGS, SQF)</w:t>
      </w:r>
    </w:p>
    <w:p>
      <w:pPr>
        <w:pStyle w:val="Heading2"/>
      </w:pPr>
      <w:r>
        <w:rPr>
          <w:rFonts w:ascii="Cambria" w:hAnsi="Cambria" w:cs="Cambria" w:eastAsia="Cambria"/>
          <w:b/>
          <w:color w:val="0F4761"/>
          <w:sz w:val="24"/>
        </w:rPr>
        <w:t>5.4. Normativa general y control SOIVRE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Legislación alimentaria general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(CE) 178/2002</w:t>
      </w:r>
      <w:r>
        <w:rPr>
          <w:rFonts w:ascii="Cambria" w:hAnsi="Cambria" w:cs="Cambria" w:eastAsia="Cambria"/>
          <w:sz w:val="22"/>
        </w:rPr>
        <w:t>: principios y trazabilidad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Paquete de higiene: </w:t>
      </w:r>
      <w:r>
        <w:rPr>
          <w:rFonts w:ascii="Cambria" w:hAnsi="Cambria" w:cs="Cambria" w:eastAsia="Cambria"/>
          <w:b/>
          <w:sz w:val="22"/>
        </w:rPr>
        <w:t>852/2004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853/2004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(CE) 396/2005</w:t>
      </w:r>
      <w:r>
        <w:rPr>
          <w:rFonts w:ascii="Cambria" w:hAnsi="Cambria" w:cs="Cambria" w:eastAsia="Cambria"/>
          <w:sz w:val="22"/>
        </w:rPr>
        <w:t>: límites de residuos de plaguicidas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1169/2011</w:t>
      </w:r>
      <w:r>
        <w:rPr>
          <w:rFonts w:ascii="Cambria" w:hAnsi="Cambria" w:cs="Cambria" w:eastAsia="Cambria"/>
          <w:sz w:val="22"/>
        </w:rPr>
        <w:t>: información al consumidor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2017/625</w:t>
      </w:r>
      <w:r>
        <w:rPr>
          <w:rFonts w:ascii="Cambria" w:hAnsi="Cambria" w:cs="Cambria" w:eastAsia="Cambria"/>
          <w:sz w:val="22"/>
        </w:rPr>
        <w:t xml:space="preserve">: controles oficiales. España: </w:t>
      </w:r>
      <w:r>
        <w:rPr>
          <w:rFonts w:ascii="Cambria" w:hAnsi="Cambria" w:cs="Cambria" w:eastAsia="Cambria"/>
          <w:b/>
          <w:sz w:val="22"/>
        </w:rPr>
        <w:t>RD 562/2025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Ley 28/2015</w:t>
      </w:r>
      <w:r>
        <w:rPr>
          <w:rFonts w:ascii="Cambria" w:hAnsi="Cambria" w:cs="Cambria" w:eastAsia="Cambria"/>
          <w:sz w:val="22"/>
        </w:rPr>
        <w:t>: calidad alimentaria y sanciones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2025/40</w:t>
      </w:r>
      <w:r>
        <w:rPr>
          <w:rFonts w:ascii="Cambria" w:hAnsi="Cambria" w:cs="Cambria" w:eastAsia="Cambria"/>
          <w:sz w:val="22"/>
        </w:rPr>
        <w:t xml:space="preserve"> y </w:t>
      </w:r>
      <w:r>
        <w:rPr>
          <w:rFonts w:ascii="Cambria" w:hAnsi="Cambria" w:cs="Cambria" w:eastAsia="Cambria"/>
          <w:b/>
          <w:sz w:val="22"/>
        </w:rPr>
        <w:t>RD 1055/2022</w:t>
      </w:r>
      <w:r>
        <w:rPr>
          <w:rFonts w:ascii="Cambria" w:hAnsi="Cambria" w:cs="Cambria" w:eastAsia="Cambria"/>
          <w:sz w:val="22"/>
        </w:rPr>
        <w:t>: envases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Ley 1/2025</w:t>
      </w:r>
      <w:r>
        <w:rPr>
          <w:rFonts w:ascii="Cambria" w:hAnsi="Cambria" w:cs="Cambria" w:eastAsia="Cambria"/>
          <w:sz w:val="22"/>
        </w:rPr>
        <w:t>: pérdidas y desperdicio alimentario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(UE) 2023/915</w:t>
      </w:r>
      <w:r>
        <w:rPr>
          <w:rFonts w:ascii="Cambria" w:hAnsi="Cambria" w:cs="Cambria" w:eastAsia="Cambria"/>
          <w:sz w:val="22"/>
        </w:rPr>
        <w:t xml:space="preserve">: contaminantes. Límites de </w:t>
      </w:r>
      <w:r>
        <w:rPr>
          <w:rFonts w:ascii="Cambria" w:hAnsi="Cambria" w:cs="Cambria" w:eastAsia="Cambria"/>
          <w:b/>
          <w:sz w:val="22"/>
        </w:rPr>
        <w:t>aflatoxinas</w:t>
      </w:r>
      <w:r>
        <w:rPr>
          <w:rFonts w:ascii="Cambria" w:hAnsi="Cambria" w:cs="Cambria" w:eastAsia="Cambria"/>
          <w:sz w:val="22"/>
        </w:rPr>
        <w:t xml:space="preserve"> (B1 y suma B1, B2, G1, G2), más estrictos en consumo directo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b/>
          <w:sz w:val="22"/>
        </w:rPr>
        <w:t>Reglamento de Ejecución (UE) 2019/1793</w:t>
      </w:r>
      <w:r>
        <w:rPr>
          <w:rFonts w:ascii="Cambria" w:hAnsi="Cambria" w:cs="Cambria" w:eastAsia="Cambria"/>
          <w:sz w:val="22"/>
        </w:rPr>
        <w:t>: controles reforzados (pistachos, cacahuetes, avellanas, higos secos). Sanidad Exterior, distinto del control de calidad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Orden PRE/3026/2003</w:t>
      </w:r>
      <w:r>
        <w:rPr>
          <w:rFonts w:ascii="Cambria" w:hAnsi="Cambria" w:cs="Cambria" w:eastAsia="Cambria"/>
          <w:sz w:val="22"/>
        </w:rPr>
        <w:t xml:space="preserve">: control de calidad comercial del </w:t>
      </w:r>
      <w:r>
        <w:rPr>
          <w:rFonts w:ascii="Cambria" w:hAnsi="Cambria" w:cs="Cambria" w:eastAsia="Cambria"/>
          <w:b/>
          <w:sz w:val="22"/>
        </w:rPr>
        <w:t>SOIVRE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Anexo sustituido por la </w:t>
      </w:r>
      <w:r>
        <w:rPr>
          <w:rFonts w:ascii="Cambria" w:hAnsi="Cambria" w:cs="Cambria" w:eastAsia="Cambria"/>
          <w:b/>
          <w:sz w:val="22"/>
        </w:rPr>
        <w:t>Orden ECM/1002/2026</w:t>
      </w:r>
      <w:r>
        <w:rPr>
          <w:rFonts w:ascii="Cambria" w:hAnsi="Cambria" w:cs="Cambria" w:eastAsia="Cambria"/>
          <w:sz w:val="22"/>
        </w:rPr>
        <w:t>, de 9 de septiembre, para adaptarlo a los Reglamentos 2023/2429 y 2023/2430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Control de conformidad (importación y exportación con terceros países) frente a solo verificación de origen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Selección de partidas por </w:t>
      </w:r>
      <w:r>
        <w:rPr>
          <w:rFonts w:ascii="Cambria" w:hAnsi="Cambria" w:cs="Cambria" w:eastAsia="Cambria"/>
          <w:b/>
          <w:sz w:val="22"/>
        </w:rPr>
        <w:t>análisis de riesgos</w:t>
      </w:r>
      <w:r>
        <w:rPr>
          <w:rFonts w:ascii="Cambria" w:hAnsi="Cambria" w:cs="Cambria" w:eastAsia="Cambria"/>
          <w:sz w:val="22"/>
        </w:rPr>
        <w:t xml:space="preserve">. Resultado: </w:t>
      </w:r>
      <w:r>
        <w:rPr>
          <w:rFonts w:ascii="Cambria" w:hAnsi="Cambria" w:cs="Cambria" w:eastAsia="Cambria"/>
          <w:b/>
          <w:sz w:val="22"/>
        </w:rPr>
        <w:t>certificado de conformidad</w:t>
      </w:r>
      <w:r>
        <w:rPr>
          <w:rFonts w:ascii="Cambria" w:hAnsi="Cambria" w:cs="Cambria" w:eastAsia="Cambria"/>
          <w:sz w:val="22"/>
        </w:rPr>
        <w:t xml:space="preserve"> (2023/2430), necesario para el despacho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Conformidad: frutos de cáscara con cáscara (pistachos, macadamia, piñones). Sin cáscara y desecadas: solo origen</w:t>
      </w:r>
    </w:p>
    <w:p>
      <w:pPr>
        <w:pStyle w:val="Heading1"/>
      </w:pPr>
      <w:r>
        <w:rPr>
          <w:rFonts w:ascii="Cambria" w:hAnsi="Cambria" w:cs="Cambria" w:eastAsia="Cambria"/>
          <w:b/>
          <w:color w:val="0F4761"/>
          <w:sz w:val="28"/>
        </w:rPr>
        <w:t>6. CONCLUSIÓN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>España, importador y transformador con balanza ligeramente deficitaria: la producción no cubre la demanda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Nicho exportador de valor: almendra, en especial </w:t>
      </w:r>
      <w:r>
        <w:rPr>
          <w:rFonts w:ascii="Cambria" w:hAnsi="Cambria" w:cs="Cambria" w:eastAsia="Cambria"/>
          <w:b/>
          <w:sz w:val="22"/>
        </w:rPr>
        <w:t>Marcona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Mercosur</w:t>
      </w:r>
      <w:r>
        <w:rPr>
          <w:rFonts w:ascii="Cambria" w:hAnsi="Cambria" w:cs="Cambria" w:eastAsia="Cambria"/>
          <w:sz w:val="22"/>
        </w:rPr>
        <w:t xml:space="preserve">: Acuerdo Interino firmado en enero de 2026, aplicación provisional desde el </w:t>
      </w:r>
      <w:r>
        <w:rPr>
          <w:rFonts w:ascii="Cambria" w:hAnsi="Cambria" w:cs="Cambria" w:eastAsia="Cambria"/>
          <w:b/>
          <w:sz w:val="22"/>
        </w:rPr>
        <w:t>1 de mayo de 2026</w:t>
      </w:r>
      <w:r>
        <w:rPr>
          <w:rFonts w:ascii="Cambria" w:hAnsi="Cambria" w:cs="Cambria" w:eastAsia="Cambria"/>
          <w:sz w:val="22"/>
        </w:rPr>
        <w:t xml:space="preserve"> (pilar comercial). Asociación pendiente de ratificación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>Liberalización progresiva con contingentes y salvaguardia bilateral. Impacto moderado</w:t>
      </w:r>
    </w:p>
    <w:p>
      <w:pPr>
        <w:pStyle w:val="ListBullet2"/>
        <w:ind w:left="720"/>
        <w:jc w:val="both"/>
      </w:pPr>
      <w:r>
        <w:rPr>
          <w:rFonts w:ascii="Cambria" w:hAnsi="Cambria" w:cs="Cambria" w:eastAsia="Cambria"/>
          <w:sz w:val="22"/>
        </w:rPr>
        <w:t xml:space="preserve">Competencia: </w:t>
      </w:r>
      <w:r>
        <w:rPr>
          <w:rFonts w:ascii="Cambria" w:hAnsi="Cambria" w:cs="Cambria" w:eastAsia="Cambria"/>
          <w:b/>
          <w:sz w:val="22"/>
        </w:rPr>
        <w:t>EEUU</w:t>
      </w:r>
      <w:r>
        <w:rPr>
          <w:rFonts w:ascii="Cambria" w:hAnsi="Cambria" w:cs="Cambria" w:eastAsia="Cambria"/>
          <w:sz w:val="22"/>
        </w:rPr>
        <w:t xml:space="preserve"> (almendra, nuez, pistacho) y </w:t>
      </w:r>
      <w:r>
        <w:rPr>
          <w:rFonts w:ascii="Cambria" w:hAnsi="Cambria" w:cs="Cambria" w:eastAsia="Cambria"/>
          <w:b/>
          <w:sz w:val="22"/>
        </w:rPr>
        <w:t>Turquía</w:t>
      </w:r>
      <w:r>
        <w:rPr>
          <w:rFonts w:ascii="Cambria" w:hAnsi="Cambria" w:cs="Cambria" w:eastAsia="Cambria"/>
          <w:sz w:val="22"/>
        </w:rPr>
        <w:t xml:space="preserve"> (avellana)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b/>
          <w:sz w:val="22"/>
        </w:rPr>
        <w:t>Aflatoxinas</w:t>
      </w:r>
      <w:r>
        <w:rPr>
          <w:rFonts w:ascii="Cambria" w:hAnsi="Cambria" w:cs="Cambria" w:eastAsia="Cambria"/>
          <w:sz w:val="22"/>
        </w:rPr>
        <w:t>: principal condicionante, límites del Reglamento 2023/915 con controles reforzados</w:t>
      </w:r>
    </w:p>
    <w:p>
      <w:pPr>
        <w:pStyle w:val="ListBullet"/>
        <w:ind w:left="357"/>
        <w:jc w:val="both"/>
      </w:pPr>
      <w:r>
        <w:rPr>
          <w:rFonts w:ascii="Cambria" w:hAnsi="Cambria" w:cs="Cambria" w:eastAsia="Cambria"/>
          <w:sz w:val="22"/>
        </w:rPr>
        <w:t xml:space="preserve">Estrategia: valor añadido, calidad, origen y variedades autóctonas. El </w:t>
      </w:r>
      <w:r>
        <w:rPr>
          <w:rFonts w:ascii="Cambria" w:hAnsi="Cambria" w:cs="Cambria" w:eastAsia="Cambria"/>
          <w:b/>
          <w:sz w:val="22"/>
        </w:rPr>
        <w:t>SOIVRE</w:t>
      </w:r>
      <w:r>
        <w:rPr>
          <w:rFonts w:ascii="Cambria" w:hAnsi="Cambria" w:cs="Cambria" w:eastAsia="Cambria"/>
          <w:sz w:val="22"/>
        </w:rPr>
        <w:t xml:space="preserve"> asegura las mismas reglas de calidad comercial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18"/>
      </w:rPr>
      <w:fldChar w:fldCharType="begin"/>
    </w:r>
    <w:r>
      <w:rPr>
        <w:rFonts w:ascii="Cambria" w:hAnsi="Cambria" w:cs="Cambria" w:eastAsia="Cambria"/>
        <w:color w:val="595959"/>
        <w:sz w:val="18"/>
      </w:rPr>
      <w:instrText xml:space="preserve">PAGE</w:instrText>
    </w:r>
    <w:r>
      <w:rPr>
        <w:rFonts w:ascii="Cambria" w:hAnsi="Cambria" w:cs="Cambria" w:eastAsia="Cambria"/>
        <w:color w:val="595959"/>
        <w:sz w:val="18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240"/>
      <w:jc w:val="both"/>
    </w:pPr>
    <w:r>
      <w:rPr>
        <w:rFonts w:ascii="Cambria" w:hAnsi="Cambria" w:cs="Cambria" w:eastAsia="Cambria"/>
        <w:b/>
        <w:i/>
        <w:color w:val="595959"/>
        <w:sz w:val="18"/>
      </w:rPr>
      <w:t>TEMA 4 – Sector de frutos secos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2"/>
      <w:lang w:val="es-ES" w:eastAsia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0F476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Cambria" w:hAnsi="Cambria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Cambria" w:hAnsi="Cambria"/>
      <w:sz w:val="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40"/>
      <w:contextualSpacing/>
    </w:pPr>
    <w:rPr>
      <w:rFonts w:ascii="Cambria" w:hAnsi="Cambria"/>
      <w:sz w:val="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TEMA 4 – Sector de frutos secos</dc:title>
  <dc:subject>Esquema del temario de oposiciones al SOIVRE</dc:subject>
  <dc:creator>Sergio Argudo Santiago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es-ES</dc:language>
</cp:coreProperties>
</file>