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Mercado Único</w:t>
      </w:r>
      <w:r>
        <w:rPr>
          <w:rFonts w:ascii="Cambria" w:hAnsi="Cambria" w:cs="Cambria" w:eastAsia="Cambria"/>
          <w:sz w:val="22"/>
        </w:rPr>
        <w:t xml:space="preserve"> (1 enero 1993): sin controles interiores, </w:t>
      </w:r>
      <w:r>
        <w:rPr>
          <w:rFonts w:ascii="Cambria" w:hAnsi="Cambria" w:cs="Cambria" w:eastAsia="Cambria"/>
          <w:b/>
          <w:sz w:val="22"/>
        </w:rPr>
        <w:t>única frontera exterior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Código Aduanero de la Unión (CAU)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Reglamento (UE) 952/2013</w:t>
      </w:r>
      <w:r>
        <w:rPr>
          <w:rFonts w:ascii="Cambria" w:hAnsi="Cambria" w:cs="Cambria" w:eastAsia="Cambria"/>
          <w:sz w:val="22"/>
        </w:rPr>
        <w:t>, aplicable desde 1 mayo 2016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Desarrollo: </w:t>
      </w:r>
      <w:r>
        <w:rPr>
          <w:rFonts w:ascii="Cambria" w:hAnsi="Cambria" w:cs="Cambria" w:eastAsia="Cambria"/>
          <w:b/>
          <w:sz w:val="22"/>
        </w:rPr>
        <w:t>Reglamento Delegado (UE) 2015/2446</w:t>
      </w:r>
      <w:r>
        <w:rPr>
          <w:rFonts w:ascii="Cambria" w:hAnsi="Cambria" w:cs="Cambria" w:eastAsia="Cambria"/>
          <w:sz w:val="22"/>
        </w:rPr>
        <w:t xml:space="preserve"> (RD-CAU) y </w:t>
      </w:r>
      <w:r>
        <w:rPr>
          <w:rFonts w:ascii="Cambria" w:hAnsi="Cambria" w:cs="Cambria" w:eastAsia="Cambria"/>
          <w:b/>
          <w:sz w:val="22"/>
        </w:rPr>
        <w:t>Reglamento de Ejecución (UE) 2015/2447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Transitorio de sistemas electrónicos hasta 31 diciembre 2025 (</w:t>
      </w:r>
      <w:r>
        <w:rPr>
          <w:rFonts w:ascii="Cambria" w:hAnsi="Cambria" w:cs="Cambria" w:eastAsia="Cambria"/>
          <w:b/>
          <w:sz w:val="22"/>
        </w:rPr>
        <w:t>Reglamento (UE) 2019/632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2026/2108</w:t>
      </w:r>
      <w:r>
        <w:rPr>
          <w:rFonts w:ascii="Cambria" w:hAnsi="Cambria" w:cs="Cambria" w:eastAsia="Cambria"/>
          <w:sz w:val="22"/>
        </w:rPr>
        <w:t xml:space="preserve">: nuevo CAU y </w:t>
      </w:r>
      <w:r>
        <w:rPr>
          <w:rFonts w:ascii="Cambria" w:hAnsi="Cambria" w:cs="Cambria" w:eastAsia="Cambria"/>
          <w:b/>
          <w:sz w:val="22"/>
        </w:rPr>
        <w:t>Autoridad Aduanera de la UE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En vigor 20 septiembre 2026, aplicación general 21 septiembre 2027, deroga el 952/2013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Declaración tradicional hasta 30 junio 2028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Centro de Datos Aduaneros</w:t>
      </w:r>
      <w:r>
        <w:rPr>
          <w:rFonts w:ascii="Cambria" w:hAnsi="Cambria" w:cs="Cambria" w:eastAsia="Cambria"/>
          <w:sz w:val="22"/>
        </w:rPr>
        <w:t>: obligatorio comercio electrónico desde 1 julio 2028, resto voluntario desde marzo 2031 y obligatorio desde marzo 2034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Hasta entonces rige el </w:t>
      </w:r>
      <w:r>
        <w:rPr>
          <w:rFonts w:ascii="Cambria" w:hAnsi="Cambria" w:cs="Cambria" w:eastAsia="Cambria"/>
          <w:b/>
          <w:sz w:val="22"/>
        </w:rPr>
        <w:t>952/2013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GENERALIDADES DE LOS REGÍMENES ADUANEROS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Concepto y principios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Régimen aduanero</w:t>
      </w:r>
      <w:r>
        <w:rPr>
          <w:rFonts w:ascii="Cambria" w:hAnsi="Cambria" w:cs="Cambria" w:eastAsia="Cambria"/>
          <w:sz w:val="22"/>
        </w:rPr>
        <w:t xml:space="preserve"> (art. 5.16 CAU): libre práctica, regímenes especiales y exportación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Estatuto aduanero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Mercancías de la Unión</w:t>
      </w:r>
      <w:r>
        <w:rPr>
          <w:rFonts w:ascii="Cambria" w:hAnsi="Cambria" w:cs="Cambria" w:eastAsia="Cambria"/>
          <w:sz w:val="22"/>
        </w:rPr>
        <w:t>: obtenidas en el territorio, o introducidas y despachadas a libre práctica. Presunción salvo prueba en contrario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No Unión</w:t>
      </w:r>
      <w:r>
        <w:rPr>
          <w:rFonts w:ascii="Cambria" w:hAnsi="Cambria" w:cs="Cambria" w:eastAsia="Cambria"/>
          <w:sz w:val="22"/>
        </w:rPr>
        <w:t>: las demás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Libertad de elección del régimen</w:t>
      </w:r>
      <w:r>
        <w:rPr>
          <w:rFonts w:ascii="Cambria" w:hAnsi="Cambria" w:cs="Cambria" w:eastAsia="Cambria"/>
          <w:sz w:val="22"/>
        </w:rPr>
        <w:t>, limitada por prohibiciones y restricciones (</w:t>
      </w:r>
      <w:r>
        <w:rPr>
          <w:rFonts w:ascii="Cambria" w:hAnsi="Cambria" w:cs="Cambria" w:eastAsia="Cambria"/>
          <w:b/>
          <w:sz w:val="22"/>
        </w:rPr>
        <w:t>art. 134 CAU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art. 36 TFUE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Motivos: moralidad, orden y seguridad públicos, salud, medio ambiente, patrimonio, propiedad intelectual, política comercial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Tipos de regímenes aduaneros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El CAU eliminó «destino aduanero» y «regímenes aduaneros económicos»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Despacho a libre práctica</w:t>
      </w:r>
      <w:r>
        <w:rPr>
          <w:rFonts w:ascii="Cambria" w:hAnsi="Cambria" w:cs="Cambria" w:eastAsia="Cambria"/>
          <w:sz w:val="22"/>
        </w:rPr>
        <w:t xml:space="preserve"> (arts. 201 a 203): da estatuto de la Unión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Regímenes especiales</w:t>
      </w:r>
      <w:r>
        <w:rPr>
          <w:rFonts w:ascii="Cambria" w:hAnsi="Cambria" w:cs="Cambria" w:eastAsia="Cambria"/>
          <w:sz w:val="22"/>
        </w:rPr>
        <w:t xml:space="preserve"> (arts. 210 a 262), cuatro categorías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Tránsito</w:t>
      </w:r>
      <w:r>
        <w:rPr>
          <w:rFonts w:ascii="Cambria" w:hAnsi="Cambria" w:cs="Cambria" w:eastAsia="Cambria"/>
          <w:sz w:val="22"/>
        </w:rPr>
        <w:t xml:space="preserve"> externo e interno, sistema </w:t>
      </w:r>
      <w:r>
        <w:rPr>
          <w:rFonts w:ascii="Cambria" w:hAnsi="Cambria" w:cs="Cambria" w:eastAsia="Cambria"/>
          <w:b/>
          <w:sz w:val="22"/>
        </w:rPr>
        <w:t>NCTS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Depósito</w:t>
      </w:r>
      <w:r>
        <w:rPr>
          <w:rFonts w:ascii="Cambria" w:hAnsi="Cambria" w:cs="Cambria" w:eastAsia="Cambria"/>
          <w:sz w:val="22"/>
        </w:rPr>
        <w:t>: depósito aduanero y zonas francas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España: </w:t>
      </w:r>
      <w:r>
        <w:rPr>
          <w:rFonts w:ascii="Cambria" w:hAnsi="Cambria" w:cs="Cambria" w:eastAsia="Cambria"/>
          <w:b/>
          <w:sz w:val="22"/>
        </w:rPr>
        <w:t>siete zonas francas</w:t>
      </w:r>
      <w:r>
        <w:rPr>
          <w:rFonts w:ascii="Cambria" w:hAnsi="Cambria" w:cs="Cambria" w:eastAsia="Cambria"/>
          <w:sz w:val="22"/>
        </w:rPr>
        <w:t xml:space="preserve"> (Barcelona, Cádiz, Vigo, Gran Canaria, Tenerife, Sevilla, Santander)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Destino especial</w:t>
      </w:r>
      <w:r>
        <w:rPr>
          <w:rFonts w:ascii="Cambria" w:hAnsi="Cambria" w:cs="Cambria" w:eastAsia="Cambria"/>
          <w:sz w:val="22"/>
        </w:rPr>
        <w:t>: importación temporal y destino final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Perfeccionamiento</w:t>
      </w:r>
      <w:r>
        <w:rPr>
          <w:rFonts w:ascii="Cambria" w:hAnsi="Cambria" w:cs="Cambria" w:eastAsia="Cambria"/>
          <w:sz w:val="22"/>
        </w:rPr>
        <w:t>: activo (absorbe la transformación bajo control aduanero) y pasivo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Exportación</w:t>
      </w:r>
      <w:r>
        <w:rPr>
          <w:rFonts w:ascii="Cambria" w:hAnsi="Cambria" w:cs="Cambria" w:eastAsia="Cambria"/>
          <w:sz w:val="22"/>
        </w:rPr>
        <w:t xml:space="preserve"> (arts. 269 a 272)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No son régimen: </w:t>
      </w:r>
      <w:r>
        <w:rPr>
          <w:rFonts w:ascii="Cambria" w:hAnsi="Cambria" w:cs="Cambria" w:eastAsia="Cambria"/>
          <w:b/>
          <w:sz w:val="22"/>
        </w:rPr>
        <w:t>depósito temporal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reexportación</w:t>
      </w:r>
      <w:r>
        <w:rPr>
          <w:rFonts w:ascii="Cambria" w:hAnsi="Cambria" w:cs="Cambria" w:eastAsia="Cambria"/>
          <w:sz w:val="22"/>
        </w:rPr>
        <w:t xml:space="preserve"> (art. 270), destrucción y abandono (arts. 197 a 199)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2.3. Elementos comunes a los regímenes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Declaración en aduana</w:t>
      </w:r>
      <w:r>
        <w:rPr>
          <w:rFonts w:ascii="Cambria" w:hAnsi="Cambria" w:cs="Cambria" w:eastAsia="Cambria"/>
          <w:sz w:val="22"/>
        </w:rPr>
        <w:t>, por regla general electrónica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España: el DUA se sustituye por el sistema </w:t>
      </w:r>
      <w:r>
        <w:rPr>
          <w:rFonts w:ascii="Cambria" w:hAnsi="Cambria" w:cs="Cambria" w:eastAsia="Cambria"/>
          <w:b/>
          <w:sz w:val="22"/>
        </w:rPr>
        <w:t>H1</w:t>
      </w:r>
      <w:r>
        <w:rPr>
          <w:rFonts w:ascii="Cambria" w:hAnsi="Cambria" w:cs="Cambria" w:eastAsia="Cambria"/>
          <w:sz w:val="22"/>
        </w:rPr>
        <w:t>, general desde 2025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Declarante y representación</w:t>
      </w:r>
      <w:r>
        <w:rPr>
          <w:rFonts w:ascii="Cambria" w:hAnsi="Cambria" w:cs="Cambria" w:eastAsia="Cambria"/>
          <w:sz w:val="22"/>
        </w:rPr>
        <w:t>: directa o indirecta, y el representante indirecto también es deudor (</w:t>
      </w:r>
      <w:r>
        <w:rPr>
          <w:rFonts w:ascii="Cambria" w:hAnsi="Cambria" w:cs="Cambria" w:eastAsia="Cambria"/>
          <w:b/>
          <w:sz w:val="22"/>
        </w:rPr>
        <w:t>arts. 18 y 77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Simplificaciones</w:t>
      </w:r>
      <w:r>
        <w:rPr>
          <w:rFonts w:ascii="Cambria" w:hAnsi="Cambria" w:cs="Cambria" w:eastAsia="Cambria"/>
          <w:sz w:val="22"/>
        </w:rPr>
        <w:t xml:space="preserve"> (arts. 166 a 185): declaración simplificada y complementaria, inscripción en registros, despacho centralizado, autoevaluación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Con autorización, facilitada por el </w:t>
      </w:r>
      <w:r>
        <w:rPr>
          <w:rFonts w:ascii="Cambria" w:hAnsi="Cambria" w:cs="Cambria" w:eastAsia="Cambria"/>
          <w:b/>
          <w:sz w:val="22"/>
        </w:rPr>
        <w:t>OEA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Garantía</w:t>
      </w:r>
      <w:r>
        <w:rPr>
          <w:rFonts w:ascii="Cambria" w:hAnsi="Cambria" w:cs="Cambria" w:eastAsia="Cambria"/>
          <w:sz w:val="22"/>
        </w:rPr>
        <w:t xml:space="preserve"> de la deuda aduanera: individual o global, con reducción o dispensa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LA LLEGADA DE LAS MERCANCÍAS AL TERRITORIO ADUANERO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La declaración sumaria de entrada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ENS</w:t>
      </w:r>
      <w:r>
        <w:rPr>
          <w:rFonts w:ascii="Cambria" w:hAnsi="Cambria" w:cs="Cambria" w:eastAsia="Cambria"/>
          <w:sz w:val="22"/>
        </w:rPr>
        <w:t xml:space="preserve">: seguridad y análisis de riesgos, antes de la llegada, en la aduana de primera entrada, vía </w:t>
      </w:r>
      <w:r>
        <w:rPr>
          <w:rFonts w:ascii="Cambria" w:hAnsi="Cambria" w:cs="Cambria" w:eastAsia="Cambria"/>
          <w:b/>
          <w:sz w:val="22"/>
        </w:rPr>
        <w:t>ICS2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La presenta el </w:t>
      </w:r>
      <w:r>
        <w:rPr>
          <w:rFonts w:ascii="Cambria" w:hAnsi="Cambria" w:cs="Cambria" w:eastAsia="Cambria"/>
          <w:b/>
          <w:sz w:val="22"/>
        </w:rPr>
        <w:t>transportista</w:t>
      </w:r>
      <w:r>
        <w:rPr>
          <w:rFonts w:ascii="Cambria" w:hAnsi="Cambria" w:cs="Cambria" w:eastAsia="Cambria"/>
          <w:sz w:val="22"/>
        </w:rPr>
        <w:t>, por vía electrónica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Plazos</w:t>
      </w:r>
      <w:r>
        <w:rPr>
          <w:rFonts w:ascii="Cambria" w:hAnsi="Cambria" w:cs="Cambria" w:eastAsia="Cambria"/>
          <w:sz w:val="22"/>
        </w:rPr>
        <w:t xml:space="preserve"> (arts. 105 a 109 RD-CAU)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Marítimo contenedores: </w:t>
      </w:r>
      <w:r>
        <w:rPr>
          <w:rFonts w:ascii="Cambria" w:hAnsi="Cambria" w:cs="Cambria" w:eastAsia="Cambria"/>
          <w:b/>
          <w:sz w:val="22"/>
        </w:rPr>
        <w:t>24 horas</w:t>
      </w:r>
      <w:r>
        <w:rPr>
          <w:rFonts w:ascii="Cambria" w:hAnsi="Cambria" w:cs="Cambria" w:eastAsia="Cambria"/>
          <w:sz w:val="22"/>
        </w:rPr>
        <w:t xml:space="preserve"> antes de la carga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Marítimo granel: </w:t>
      </w:r>
      <w:r>
        <w:rPr>
          <w:rFonts w:ascii="Cambria" w:hAnsi="Cambria" w:cs="Cambria" w:eastAsia="Cambria"/>
          <w:b/>
          <w:sz w:val="22"/>
        </w:rPr>
        <w:t>4 horas</w:t>
      </w:r>
      <w:r>
        <w:rPr>
          <w:rFonts w:ascii="Cambria" w:hAnsi="Cambria" w:cs="Cambria" w:eastAsia="Cambria"/>
          <w:sz w:val="22"/>
        </w:rPr>
        <w:t xml:space="preserve"> antes de llegar (trayectos cortos, 2 horas)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Aéreo: datos mínimos </w:t>
      </w:r>
      <w:r>
        <w:rPr>
          <w:rFonts w:ascii="Cambria" w:hAnsi="Cambria" w:cs="Cambria" w:eastAsia="Cambria"/>
          <w:b/>
          <w:sz w:val="22"/>
        </w:rPr>
        <w:t>PLACI</w:t>
      </w:r>
      <w:r>
        <w:rPr>
          <w:rFonts w:ascii="Cambria" w:hAnsi="Cambria" w:cs="Cambria" w:eastAsia="Cambria"/>
          <w:sz w:val="22"/>
        </w:rPr>
        <w:t xml:space="preserve"> antes de la carga. Completa, al despegue en vuelos de menos de 4 horas, 4 horas antes de llegar en los demás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Ferrocarril: 1 o 2 horas según trayecto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Carretera: </w:t>
      </w:r>
      <w:r>
        <w:rPr>
          <w:rFonts w:ascii="Cambria" w:hAnsi="Cambria" w:cs="Cambria" w:eastAsia="Cambria"/>
          <w:b/>
          <w:sz w:val="22"/>
        </w:rPr>
        <w:t>1 hora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Vías navegables interiores: </w:t>
      </w:r>
      <w:r>
        <w:rPr>
          <w:rFonts w:ascii="Cambria" w:hAnsi="Cambria" w:cs="Cambria" w:eastAsia="Cambria"/>
          <w:b/>
          <w:sz w:val="22"/>
        </w:rPr>
        <w:t>2 horas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Presentación, descarga y depósito temporal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Conducción y presentación a la aduana o lugar autorizado (arts. 135 a 139)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Depósito temporal</w:t>
      </w:r>
      <w:r>
        <w:rPr>
          <w:rFonts w:ascii="Cambria" w:hAnsi="Cambria" w:cs="Cambria" w:eastAsia="Cambria"/>
          <w:sz w:val="22"/>
        </w:rPr>
        <w:t xml:space="preserve"> (arts. 144 a 152): no Unión, bajo vigilancia, hasta régimen o reexportación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Lugares autorizados, con garantía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Plazo máximo </w:t>
      </w:r>
      <w:r>
        <w:rPr>
          <w:rFonts w:ascii="Cambria" w:hAnsi="Cambria" w:cs="Cambria" w:eastAsia="Cambria"/>
          <w:b/>
          <w:sz w:val="22"/>
        </w:rPr>
        <w:t>90 días</w:t>
      </w:r>
      <w:r>
        <w:rPr>
          <w:rFonts w:ascii="Cambria" w:hAnsi="Cambria" w:cs="Cambria" w:eastAsia="Cambria"/>
          <w:sz w:val="22"/>
        </w:rPr>
        <w:t xml:space="preserve"> en todos los medios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Solo manipulaciones usuales de conservación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Vencido el plazo, la aduana puede vender o destruir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Depósito franco desaparecido el 1 mayo 2016. Depósito aduanero y zonas francas son régimen de depósito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EL DESPACHO A LIBRE PRÁCTICA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Concepto y efectos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Introduce definitivamente en el mercado de la Unión mercancías no Unión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Efectos (</w:t>
      </w:r>
      <w:r>
        <w:rPr>
          <w:rFonts w:ascii="Cambria" w:hAnsi="Cambria" w:cs="Cambria" w:eastAsia="Cambria"/>
          <w:b/>
          <w:sz w:val="22"/>
        </w:rPr>
        <w:t>art. 201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Derechos de importación</w:t>
      </w:r>
      <w:r>
        <w:rPr>
          <w:rFonts w:ascii="Cambria" w:hAnsi="Cambria" w:cs="Cambria" w:eastAsia="Cambria"/>
          <w:sz w:val="22"/>
        </w:rPr>
        <w:t xml:space="preserve"> y otros gravámenes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Medidas de política comercial, prohibiciones y restricciones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Demás formalidades de importación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Da </w:t>
      </w:r>
      <w:r>
        <w:rPr>
          <w:rFonts w:ascii="Cambria" w:hAnsi="Cambria" w:cs="Cambria" w:eastAsia="Cambria"/>
          <w:b/>
          <w:sz w:val="22"/>
        </w:rPr>
        <w:t>estatuto de mercancía de la Unión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Sujeto activo: Administración. Sujeto pasivo: deudor, el declarante y, si es indirecta, su representante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La deuda nace con la </w:t>
      </w:r>
      <w:r>
        <w:rPr>
          <w:rFonts w:ascii="Cambria" w:hAnsi="Cambria" w:cs="Cambria" w:eastAsia="Cambria"/>
          <w:b/>
          <w:sz w:val="22"/>
        </w:rPr>
        <w:t>admisión de la declaración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art. 77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4.2. El régimen comercial de importación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Libertad comercial</w:t>
      </w:r>
      <w:r>
        <w:rPr>
          <w:rFonts w:ascii="Cambria" w:hAnsi="Cambria" w:cs="Cambria" w:eastAsia="Cambria"/>
          <w:sz w:val="22"/>
        </w:rPr>
        <w:t>, con regímenes específicos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Vigilancia</w:t>
      </w:r>
      <w:r>
        <w:rPr>
          <w:rFonts w:ascii="Cambria" w:hAnsi="Cambria" w:cs="Cambria" w:eastAsia="Cambria"/>
          <w:sz w:val="22"/>
        </w:rPr>
        <w:t>: documento de vigilancia (Unión) o notificación previa (nacional)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Certificación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AGRIM</w:t>
      </w:r>
      <w:r>
        <w:rPr>
          <w:rFonts w:ascii="Cambria" w:hAnsi="Cambria" w:cs="Cambria" w:eastAsia="Cambria"/>
          <w:sz w:val="22"/>
        </w:rPr>
        <w:t>. Reforma 2020 (</w:t>
      </w:r>
      <w:r>
        <w:rPr>
          <w:rFonts w:ascii="Cambria" w:hAnsi="Cambria" w:cs="Cambria" w:eastAsia="Cambria"/>
          <w:b/>
          <w:sz w:val="22"/>
        </w:rPr>
        <w:t>Reglamentos 2020/760 y 2020/761</w:t>
      </w:r>
      <w:r>
        <w:rPr>
          <w:rFonts w:ascii="Cambria" w:hAnsi="Cambria" w:cs="Cambria" w:eastAsia="Cambria"/>
          <w:sz w:val="22"/>
        </w:rPr>
        <w:t>), uso reducido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Autorización</w:t>
      </w:r>
      <w:r>
        <w:rPr>
          <w:rFonts w:ascii="Cambria" w:hAnsi="Cambria" w:cs="Cambria" w:eastAsia="Cambria"/>
          <w:sz w:val="22"/>
        </w:rPr>
        <w:t xml:space="preserve">: licencia de importación (Unión) o </w:t>
      </w:r>
      <w:r>
        <w:rPr>
          <w:rFonts w:ascii="Cambria" w:hAnsi="Cambria" w:cs="Cambria" w:eastAsia="Cambria"/>
          <w:b/>
          <w:sz w:val="22"/>
        </w:rPr>
        <w:t>AAI</w:t>
      </w:r>
      <w:r>
        <w:rPr>
          <w:rFonts w:ascii="Cambria" w:hAnsi="Cambria" w:cs="Cambria" w:eastAsia="Cambria"/>
          <w:sz w:val="22"/>
        </w:rPr>
        <w:t xml:space="preserve"> (nacional)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CITES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Reglamento (CE) 338/97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Permiso de importación en anexos A y B, notificación en C y 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Certificados CITES de la Unión: documento distinto, no amparan la introducción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Control fronterizo del </w:t>
      </w:r>
      <w:r>
        <w:rPr>
          <w:rFonts w:ascii="Cambria" w:hAnsi="Cambria" w:cs="Cambria" w:eastAsia="Cambria"/>
          <w:b/>
          <w:sz w:val="22"/>
        </w:rPr>
        <w:t>SOIVRE</w:t>
      </w:r>
      <w:r>
        <w:rPr>
          <w:rFonts w:ascii="Cambria" w:hAnsi="Cambria" w:cs="Cambria" w:eastAsia="Cambria"/>
          <w:sz w:val="22"/>
        </w:rPr>
        <w:t xml:space="preserve"> por encomienda de gestión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Otros controles en la </w:t>
      </w:r>
      <w:r>
        <w:rPr>
          <w:rFonts w:ascii="Cambria" w:hAnsi="Cambria" w:cs="Cambria" w:eastAsia="Cambria"/>
          <w:b/>
          <w:sz w:val="22"/>
        </w:rPr>
        <w:t>Ventanilla Única Aduanera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SOIVRE</w:t>
      </w:r>
      <w:r>
        <w:rPr>
          <w:rFonts w:ascii="Cambria" w:hAnsi="Cambria" w:cs="Cambria" w:eastAsia="Cambria"/>
          <w:sz w:val="22"/>
        </w:rPr>
        <w:t>: calidad comercial y seguridad (</w:t>
      </w:r>
      <w:r>
        <w:rPr>
          <w:rFonts w:ascii="Cambria" w:hAnsi="Cambria" w:cs="Cambria" w:eastAsia="Cambria"/>
          <w:b/>
          <w:sz w:val="22"/>
        </w:rPr>
        <w:t>Orden PJC/161/2026</w:t>
      </w:r>
      <w:r>
        <w:rPr>
          <w:rFonts w:ascii="Cambria" w:hAnsi="Cambria" w:cs="Cambria" w:eastAsia="Cambria"/>
          <w:sz w:val="22"/>
        </w:rPr>
        <w:t xml:space="preserve">, art. 25 del </w:t>
      </w:r>
      <w:r>
        <w:rPr>
          <w:rFonts w:ascii="Cambria" w:hAnsi="Cambria" w:cs="Cambria" w:eastAsia="Cambria"/>
          <w:b/>
          <w:sz w:val="22"/>
        </w:rPr>
        <w:t>Reglamento (UE) 2019/1020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Sanidad Exterior, sanidad animal y vegetal, Agencia Española de Medicamentos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MAFC</w:t>
      </w:r>
      <w:r>
        <w:rPr>
          <w:rFonts w:ascii="Cambria" w:hAnsi="Cambria" w:cs="Cambria" w:eastAsia="Cambria"/>
          <w:sz w:val="22"/>
        </w:rPr>
        <w:t xml:space="preserve">: desde 1 enero 2026 declarante autorizado, salvo hasta </w:t>
      </w:r>
      <w:r>
        <w:rPr>
          <w:rFonts w:ascii="Cambria" w:hAnsi="Cambria" w:cs="Cambria" w:eastAsia="Cambria"/>
          <w:b/>
          <w:sz w:val="22"/>
        </w:rPr>
        <w:t>50 toneladas</w:t>
      </w:r>
      <w:r>
        <w:rPr>
          <w:rFonts w:ascii="Cambria" w:hAnsi="Cambria" w:cs="Cambria" w:eastAsia="Cambria"/>
          <w:sz w:val="22"/>
        </w:rPr>
        <w:t xml:space="preserve"> anuales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4.3. La declaración y su documentación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Declaración </w:t>
      </w:r>
      <w:r>
        <w:rPr>
          <w:rFonts w:ascii="Cambria" w:hAnsi="Cambria" w:cs="Cambria" w:eastAsia="Cambria"/>
          <w:b/>
          <w:sz w:val="22"/>
        </w:rPr>
        <w:t>H1</w:t>
      </w:r>
      <w:r>
        <w:rPr>
          <w:rFonts w:ascii="Cambria" w:hAnsi="Cambria" w:cs="Cambria" w:eastAsia="Cambria"/>
          <w:sz w:val="22"/>
        </w:rPr>
        <w:t>: de adeudo y de concreción del régimen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Documentos justificativos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Factura comercial</w:t>
      </w:r>
      <w:r>
        <w:rPr>
          <w:rFonts w:ascii="Cambria" w:hAnsi="Cambria" w:cs="Cambria" w:eastAsia="Cambria"/>
          <w:sz w:val="22"/>
        </w:rPr>
        <w:t xml:space="preserve"> y lista de bultos. Desaparece la DV1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Transporte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Marítimo: </w:t>
      </w:r>
      <w:r>
        <w:rPr>
          <w:rFonts w:ascii="Cambria" w:hAnsi="Cambria" w:cs="Cambria" w:eastAsia="Cambria"/>
          <w:b/>
          <w:sz w:val="22"/>
        </w:rPr>
        <w:t>B/L</w:t>
      </w:r>
      <w:r>
        <w:rPr>
          <w:rFonts w:ascii="Cambria" w:hAnsi="Cambria" w:cs="Cambria" w:eastAsia="Cambria"/>
          <w:sz w:val="22"/>
        </w:rPr>
        <w:t>, único título valor, negociable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Aéreo: </w:t>
      </w:r>
      <w:r>
        <w:rPr>
          <w:rFonts w:ascii="Cambria" w:hAnsi="Cambria" w:cs="Cambria" w:eastAsia="Cambria"/>
          <w:b/>
          <w:sz w:val="22"/>
        </w:rPr>
        <w:t>AWB</w:t>
      </w:r>
      <w:r>
        <w:rPr>
          <w:rFonts w:ascii="Cambria" w:hAnsi="Cambria" w:cs="Cambria" w:eastAsia="Cambria"/>
          <w:sz w:val="22"/>
        </w:rPr>
        <w:t>, no negociable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Carretera </w:t>
      </w:r>
      <w:r>
        <w:rPr>
          <w:rFonts w:ascii="Cambria" w:hAnsi="Cambria" w:cs="Cambria" w:eastAsia="Cambria"/>
          <w:b/>
          <w:sz w:val="22"/>
        </w:rPr>
        <w:t>CMR</w:t>
      </w:r>
      <w:r>
        <w:rPr>
          <w:rFonts w:ascii="Cambria" w:hAnsi="Cambria" w:cs="Cambria" w:eastAsia="Cambria"/>
          <w:sz w:val="22"/>
        </w:rPr>
        <w:t xml:space="preserve">, ferrocarril </w:t>
      </w:r>
      <w:r>
        <w:rPr>
          <w:rFonts w:ascii="Cambria" w:hAnsi="Cambria" w:cs="Cambria" w:eastAsia="Cambria"/>
          <w:b/>
          <w:sz w:val="22"/>
        </w:rPr>
        <w:t>CIM</w:t>
      </w:r>
      <w:r>
        <w:rPr>
          <w:rFonts w:ascii="Cambria" w:hAnsi="Cambria" w:cs="Cambria" w:eastAsia="Cambria"/>
          <w:sz w:val="22"/>
        </w:rPr>
        <w:t xml:space="preserve">, multimodal </w:t>
      </w:r>
      <w:r>
        <w:rPr>
          <w:rFonts w:ascii="Cambria" w:hAnsi="Cambria" w:cs="Cambria" w:eastAsia="Cambria"/>
          <w:b/>
          <w:sz w:val="22"/>
        </w:rPr>
        <w:t>FBL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Manifiesto de carga: no es título de transporte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Seguro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Pruebas de origen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Preferencial: </w:t>
      </w:r>
      <w:r>
        <w:rPr>
          <w:rFonts w:ascii="Cambria" w:hAnsi="Cambria" w:cs="Cambria" w:eastAsia="Cambria"/>
          <w:b/>
          <w:sz w:val="22"/>
        </w:rPr>
        <w:t>EUR.1</w:t>
      </w:r>
      <w:r>
        <w:rPr>
          <w:rFonts w:ascii="Cambria" w:hAnsi="Cambria" w:cs="Cambria" w:eastAsia="Cambria"/>
          <w:sz w:val="22"/>
        </w:rPr>
        <w:t xml:space="preserve"> o declaraciones de origen. EUR.2 ya no existe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SPG: exportadores inscritos en </w:t>
      </w:r>
      <w:r>
        <w:rPr>
          <w:rFonts w:ascii="Cambria" w:hAnsi="Cambria" w:cs="Cambria" w:eastAsia="Cambria"/>
          <w:b/>
          <w:sz w:val="22"/>
        </w:rPr>
        <w:t>REX</w:t>
      </w:r>
      <w:r>
        <w:rPr>
          <w:rFonts w:ascii="Cambria" w:hAnsi="Cambria" w:cs="Cambria" w:eastAsia="Cambria"/>
          <w:sz w:val="22"/>
        </w:rPr>
        <w:t xml:space="preserve"> (sustituye al FORM A)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A.TR</w:t>
      </w:r>
      <w:r>
        <w:rPr>
          <w:rFonts w:ascii="Cambria" w:hAnsi="Cambria" w:cs="Cambria" w:eastAsia="Cambria"/>
          <w:sz w:val="22"/>
        </w:rPr>
        <w:t>: libre práctica en la unión aduanera UE-Turquía, no origen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No preferencial (Cámaras de Comercio): solo si una norma lo exige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Certificados técnicos: CITES, SOIVRE, sanitarios, fitosanitarios, veterinarios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4.4. Admisión, control y levante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Admisión: nace la deuda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Circuitos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verde</w:t>
      </w:r>
      <w:r>
        <w:rPr>
          <w:rFonts w:ascii="Cambria" w:hAnsi="Cambria" w:cs="Cambria" w:eastAsia="Cambria"/>
          <w:sz w:val="22"/>
        </w:rPr>
        <w:t xml:space="preserve"> (sin control), </w:t>
      </w:r>
      <w:r>
        <w:rPr>
          <w:rFonts w:ascii="Cambria" w:hAnsi="Cambria" w:cs="Cambria" w:eastAsia="Cambria"/>
          <w:b/>
          <w:sz w:val="22"/>
        </w:rPr>
        <w:t>naranja</w:t>
      </w:r>
      <w:r>
        <w:rPr>
          <w:rFonts w:ascii="Cambria" w:hAnsi="Cambria" w:cs="Cambria" w:eastAsia="Cambria"/>
          <w:sz w:val="22"/>
        </w:rPr>
        <w:t xml:space="preserve"> (documental), </w:t>
      </w:r>
      <w:r>
        <w:rPr>
          <w:rFonts w:ascii="Cambria" w:hAnsi="Cambria" w:cs="Cambria" w:eastAsia="Cambria"/>
          <w:b/>
          <w:sz w:val="22"/>
        </w:rPr>
        <w:t>rojo</w:t>
      </w:r>
      <w:r>
        <w:rPr>
          <w:rFonts w:ascii="Cambria" w:hAnsi="Cambria" w:cs="Cambria" w:eastAsia="Cambria"/>
          <w:sz w:val="22"/>
        </w:rPr>
        <w:t xml:space="preserve"> (físico, con muestras)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Levante</w:t>
      </w:r>
      <w:r>
        <w:rPr>
          <w:rFonts w:ascii="Cambria" w:hAnsi="Cambria" w:cs="Cambria" w:eastAsia="Cambria"/>
          <w:sz w:val="22"/>
        </w:rPr>
        <w:t>: controles conformes y deuda pagada o garantizada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Declaración complementaria en el plazo fijado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4.5. Libre práctica y despacho a consumo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Fiscalidad indirecta: competencia de los Estados miembros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Libre práctica</w:t>
      </w:r>
      <w:r>
        <w:rPr>
          <w:rFonts w:ascii="Cambria" w:hAnsi="Cambria" w:cs="Cambria" w:eastAsia="Cambria"/>
          <w:sz w:val="22"/>
        </w:rPr>
        <w:t>: concepto aduanero, derechos de aduana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Despacho a consumo</w:t>
      </w:r>
      <w:r>
        <w:rPr>
          <w:rFonts w:ascii="Cambria" w:hAnsi="Cambria" w:cs="Cambria" w:eastAsia="Cambria"/>
          <w:sz w:val="22"/>
        </w:rPr>
        <w:t>: concepto fiscal, además IVA a la importación e impuestos especiales (</w:t>
      </w:r>
      <w:r>
        <w:rPr>
          <w:rFonts w:ascii="Cambria" w:hAnsi="Cambria" w:cs="Cambria" w:eastAsia="Cambria"/>
          <w:b/>
          <w:sz w:val="22"/>
        </w:rPr>
        <w:t>Ley 37/1992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Ley 38/1992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Habitual el despacho simultáneo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Libre práctica sin IVA en España: entrega intracomunitaria exenta o depósito distinto del aduanero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Entre Estados miembros no hay declaración: </w:t>
      </w:r>
      <w:r>
        <w:rPr>
          <w:rFonts w:ascii="Cambria" w:hAnsi="Cambria" w:cs="Cambria" w:eastAsia="Cambria"/>
          <w:b/>
          <w:sz w:val="22"/>
        </w:rPr>
        <w:t>Intrastat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Reglamento (UE) 2019/2152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LA EXPORTACIÓN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5.1. Concepto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Régimen de mercancías de la Unión que salen (</w:t>
      </w:r>
      <w:r>
        <w:rPr>
          <w:rFonts w:ascii="Cambria" w:hAnsi="Cambria" w:cs="Cambria" w:eastAsia="Cambria"/>
          <w:b/>
          <w:sz w:val="22"/>
        </w:rPr>
        <w:t>art. 269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No aplica a perfeccionamiento pasivo, tránsito interno ni salidas temporales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Formalidades de salida, política comercial y derechos de exportación excepcionales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No Unión que salen: </w:t>
      </w:r>
      <w:r>
        <w:rPr>
          <w:rFonts w:ascii="Cambria" w:hAnsi="Cambria" w:cs="Cambria" w:eastAsia="Cambria"/>
          <w:b/>
          <w:sz w:val="22"/>
        </w:rPr>
        <w:t>reexportación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5.2. El régimen comercial de exportación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Libertad comercial (</w:t>
      </w:r>
      <w:r>
        <w:rPr>
          <w:rFonts w:ascii="Cambria" w:hAnsi="Cambria" w:cs="Cambria" w:eastAsia="Cambria"/>
          <w:b/>
          <w:sz w:val="22"/>
        </w:rPr>
        <w:t>Reglamento (UE) 2015/479</w:t>
      </w:r>
      <w:r>
        <w:rPr>
          <w:rFonts w:ascii="Cambria" w:hAnsi="Cambria" w:cs="Cambria" w:eastAsia="Cambria"/>
          <w:sz w:val="22"/>
        </w:rPr>
        <w:t>), con excepciones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Vigilancia</w:t>
      </w:r>
      <w:r>
        <w:rPr>
          <w:rFonts w:ascii="Cambria" w:hAnsi="Cambria" w:cs="Cambria" w:eastAsia="Cambria"/>
          <w:sz w:val="22"/>
        </w:rPr>
        <w:t>: documento de la Unión o notificación nacional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Certificación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AGREX</w:t>
      </w:r>
      <w:r>
        <w:rPr>
          <w:rFonts w:ascii="Cambria" w:hAnsi="Cambria" w:cs="Cambria" w:eastAsia="Cambria"/>
          <w:sz w:val="22"/>
        </w:rPr>
        <w:t>. Restituciones en cero desde 2013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Autorización</w:t>
      </w:r>
      <w:r>
        <w:rPr>
          <w:rFonts w:ascii="Cambria" w:hAnsi="Cambria" w:cs="Cambria" w:eastAsia="Cambria"/>
          <w:sz w:val="22"/>
        </w:rPr>
        <w:t>: licencia (Unión) o autorización administrativa (nacional)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Controles específicos, tramitados por la </w:t>
      </w:r>
      <w:r>
        <w:rPr>
          <w:rFonts w:ascii="Cambria" w:hAnsi="Cambria" w:cs="Cambria" w:eastAsia="Cambria"/>
          <w:b/>
          <w:sz w:val="22"/>
        </w:rPr>
        <w:t>Secretaría de Estado de Comercio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Defensa y doble uso: </w:t>
      </w:r>
      <w:r>
        <w:rPr>
          <w:rFonts w:ascii="Cambria" w:hAnsi="Cambria" w:cs="Cambria" w:eastAsia="Cambria"/>
          <w:b/>
          <w:sz w:val="22"/>
        </w:rPr>
        <w:t>Reglamento (UE) 2021/821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Ley 53/2007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Real Decreto 679/2014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Precursores de drogas, bienes de tortura, químicos peligrosos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Bienes culturales: </w:t>
      </w:r>
      <w:r>
        <w:rPr>
          <w:rFonts w:ascii="Cambria" w:hAnsi="Cambria" w:cs="Cambria" w:eastAsia="Cambria"/>
          <w:b/>
          <w:sz w:val="22"/>
        </w:rPr>
        <w:t>Reglamento (CE) 116/2009</w:t>
      </w:r>
      <w:r>
        <w:rPr>
          <w:rFonts w:ascii="Cambria" w:hAnsi="Cambria" w:cs="Cambria" w:eastAsia="Cambria"/>
          <w:sz w:val="22"/>
        </w:rPr>
        <w:t>. Importación desde 28 junio 2025 (</w:t>
      </w:r>
      <w:r>
        <w:rPr>
          <w:rFonts w:ascii="Cambria" w:hAnsi="Cambria" w:cs="Cambria" w:eastAsia="Cambria"/>
          <w:b/>
          <w:sz w:val="22"/>
        </w:rPr>
        <w:t>Reglamento (UE) 2019/880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Residuos: </w:t>
      </w:r>
      <w:r>
        <w:rPr>
          <w:rFonts w:ascii="Cambria" w:hAnsi="Cambria" w:cs="Cambria" w:eastAsia="Cambria"/>
          <w:b/>
          <w:sz w:val="22"/>
        </w:rPr>
        <w:t>Reglamento (UE) 2024/1157</w:t>
      </w:r>
      <w:r>
        <w:rPr>
          <w:rFonts w:ascii="Cambria" w:hAnsi="Cambria" w:cs="Cambria" w:eastAsia="Cambria"/>
          <w:sz w:val="22"/>
        </w:rPr>
        <w:t>, desde 21 mayo 2026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Sanciones: </w:t>
      </w:r>
      <w:r>
        <w:rPr>
          <w:rFonts w:ascii="Cambria" w:hAnsi="Cambria" w:cs="Cambria" w:eastAsia="Cambria"/>
          <w:b/>
          <w:sz w:val="22"/>
        </w:rPr>
        <w:t>Reglamento (UE) 833/2014</w:t>
      </w:r>
      <w:r>
        <w:rPr>
          <w:rFonts w:ascii="Cambria" w:hAnsi="Cambria" w:cs="Cambria" w:eastAsia="Cambria"/>
          <w:sz w:val="22"/>
        </w:rPr>
        <w:t xml:space="preserve"> (Rusia)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5.3. El procedimiento aduanero de exportación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Declaración de exportación</w:t>
      </w:r>
      <w:r>
        <w:rPr>
          <w:rFonts w:ascii="Cambria" w:hAnsi="Cambria" w:cs="Cambria" w:eastAsia="Cambria"/>
          <w:sz w:val="22"/>
        </w:rPr>
        <w:t xml:space="preserve">: electrónica, aduana de exportación, sistema </w:t>
      </w:r>
      <w:r>
        <w:rPr>
          <w:rFonts w:ascii="Cambria" w:hAnsi="Cambria" w:cs="Cambria" w:eastAsia="Cambria"/>
          <w:b/>
          <w:sz w:val="22"/>
        </w:rPr>
        <w:t>AES</w:t>
      </w:r>
      <w:r>
        <w:rPr>
          <w:rFonts w:ascii="Cambria" w:hAnsi="Cambria" w:cs="Cambria" w:eastAsia="Cambria"/>
          <w:sz w:val="22"/>
        </w:rPr>
        <w:t>, también declaración previa a la salida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Mismos circuitos. La presentación importa por la exención del IVA (</w:t>
      </w:r>
      <w:r>
        <w:rPr>
          <w:rFonts w:ascii="Cambria" w:hAnsi="Cambria" w:cs="Cambria" w:eastAsia="Cambria"/>
          <w:b/>
          <w:sz w:val="22"/>
        </w:rPr>
        <w:t>art. 21 Ley 37/1992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Salida efectiva</w:t>
      </w:r>
      <w:r>
        <w:rPr>
          <w:rFonts w:ascii="Cambria" w:hAnsi="Cambria" w:cs="Cambria" w:eastAsia="Cambria"/>
          <w:sz w:val="22"/>
        </w:rPr>
        <w:t>: comunicada por la aduana de salida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 los </w:t>
      </w:r>
      <w:r>
        <w:rPr>
          <w:rFonts w:ascii="Cambria" w:hAnsi="Cambria" w:cs="Cambria" w:eastAsia="Cambria"/>
          <w:b/>
          <w:sz w:val="22"/>
        </w:rPr>
        <w:t>150 días</w:t>
      </w:r>
      <w:r>
        <w:rPr>
          <w:rFonts w:ascii="Cambria" w:hAnsi="Cambria" w:cs="Cambria" w:eastAsia="Cambria"/>
          <w:sz w:val="22"/>
        </w:rPr>
        <w:t xml:space="preserve"> sin pruebas, invalidación (</w:t>
      </w:r>
      <w:r>
        <w:rPr>
          <w:rFonts w:ascii="Cambria" w:hAnsi="Cambria" w:cs="Cambria" w:eastAsia="Cambria"/>
          <w:b/>
          <w:sz w:val="22"/>
        </w:rPr>
        <w:t>art. 248 RD-CAU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Confirmación de salida: prueba para la exención del IVA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Documentos: factura, transporte, régimen comercial, certificados, documentos </w:t>
      </w:r>
      <w:r>
        <w:rPr>
          <w:rFonts w:ascii="Cambria" w:hAnsi="Cambria" w:cs="Cambria" w:eastAsia="Cambria"/>
          <w:b/>
          <w:sz w:val="22"/>
        </w:rPr>
        <w:t>EMCS</w:t>
      </w:r>
      <w:r>
        <w:rPr>
          <w:rFonts w:ascii="Cambria" w:hAnsi="Cambria" w:cs="Cambria" w:eastAsia="Cambria"/>
          <w:sz w:val="22"/>
        </w:rPr>
        <w:t>, certificado de origen del país de destino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Simplificaciones con autorización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Unión aduanera: competencia exclusiva de la Unión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Regímenes: adaptan el control a cada operación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Función más allá de la recaudación: seguridad, sanciones, especies, productos, carbono, con papel del </w:t>
      </w:r>
      <w:r>
        <w:rPr>
          <w:rFonts w:ascii="Cambria" w:hAnsi="Cambria" w:cs="Cambria" w:eastAsia="Cambria"/>
          <w:b/>
          <w:sz w:val="22"/>
        </w:rPr>
        <w:t>SOIVRE</w:t>
      </w:r>
      <w:r>
        <w:rPr>
          <w:rFonts w:ascii="Cambria" w:hAnsi="Cambria" w:cs="Cambria" w:eastAsia="Cambria"/>
          <w:sz w:val="22"/>
        </w:rPr>
        <w:t xml:space="preserve"> en la Ventanilla Única Aduanera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Nuevo CAU: cambia la forma de aportar información, no el catálogo de regímenes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Centro de Datos Aduaneros, Autoridad Aduanera de la UE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Plataformas como importadores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Trust and Check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Al menos hasta 2028, referencia el </w:t>
      </w:r>
      <w:r>
        <w:rPr>
          <w:rFonts w:ascii="Cambria" w:hAnsi="Cambria" w:cs="Cambria" w:eastAsia="Cambria"/>
          <w:b/>
          <w:sz w:val="22"/>
        </w:rPr>
        <w:t>952/2013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23 – Regímenes aduaneros: Generalidades y tipos.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23 – Regímenes aduaneros: Generalidades y tipos.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