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sanitarias</w:t>
      </w:r>
      <w:r>
        <w:rPr>
          <w:rFonts w:ascii="Cambria" w:hAnsi="Cambria" w:cs="Cambria" w:eastAsia="Cambria"/>
          <w:sz w:val="22"/>
        </w:rPr>
        <w:t xml:space="preserve"> (salud humana y animal) y </w:t>
      </w:r>
      <w:r>
        <w:rPr>
          <w:rFonts w:ascii="Cambria" w:hAnsi="Cambria" w:cs="Cambria" w:eastAsia="Cambria"/>
          <w:b/>
          <w:sz w:val="22"/>
        </w:rPr>
        <w:t>fitosanitarias</w:t>
      </w:r>
      <w:r>
        <w:rPr>
          <w:rFonts w:ascii="Cambria" w:hAnsi="Cambria" w:cs="Cambria" w:eastAsia="Cambria"/>
          <w:sz w:val="22"/>
        </w:rPr>
        <w:t xml:space="preserve"> (sanidad vegetal): inocuidad de los alimentos y evitar entrada de enfermedades y plagas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Legítimas pero pueden usarse con fines proteccionistas, al bajar los aranceles del GATT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GATT 1947, art. XX.b)</w:t>
      </w:r>
      <w:r>
        <w:rPr>
          <w:rFonts w:ascii="Cambria" w:hAnsi="Cambria" w:cs="Cambria" w:eastAsia="Cambria"/>
          <w:sz w:val="22"/>
        </w:rPr>
        <w:t>: excepción para proteger salud y vida de personas, animales y vegetales, sin discriminación arbitraria ni restricción encubierta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Código de Normas de la Ronda Tokio (1979)</w:t>
      </w:r>
      <w:r>
        <w:rPr>
          <w:rFonts w:ascii="Cambria" w:hAnsi="Cambria" w:cs="Cambria" w:eastAsia="Cambria"/>
          <w:sz w:val="22"/>
        </w:rPr>
        <w:t>: acuerdo plurilateral sobre obstáculos técnicos, insuficiente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Ronda Uruguay (1986-1994)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OMC</w:t>
      </w:r>
      <w:r>
        <w:rPr>
          <w:rFonts w:ascii="Cambria" w:hAnsi="Cambria" w:cs="Cambria" w:eastAsia="Cambria"/>
          <w:sz w:val="22"/>
        </w:rPr>
        <w:t xml:space="preserve"> (1 enero 1995), </w:t>
      </w:r>
      <w:r>
        <w:rPr>
          <w:rFonts w:ascii="Cambria" w:hAnsi="Cambria" w:cs="Cambria" w:eastAsia="Cambria"/>
          <w:b/>
          <w:sz w:val="22"/>
        </w:rPr>
        <w:t>Acuerdo MSF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Acuerdo OTC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MSF frente a OTC</w:t>
      </w:r>
      <w:r>
        <w:rPr>
          <w:rFonts w:ascii="Cambria" w:hAnsi="Cambria" w:cs="Cambria" w:eastAsia="Cambria"/>
          <w:sz w:val="22"/>
        </w:rPr>
        <w:t>: ámbito excluyente (art. 1.5 OTC)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MSF: riesgos definidos en el </w:t>
      </w:r>
      <w:r>
        <w:rPr>
          <w:rFonts w:ascii="Cambria" w:hAnsi="Cambria" w:cs="Cambria" w:eastAsia="Cambria"/>
          <w:b/>
          <w:sz w:val="22"/>
        </w:rPr>
        <w:t>anexo A</w:t>
      </w:r>
      <w:r>
        <w:rPr>
          <w:rFonts w:ascii="Cambria" w:hAnsi="Cambria" w:cs="Cambria" w:eastAsia="Cambria"/>
          <w:sz w:val="22"/>
        </w:rPr>
        <w:t>, cualquiera que sea la forma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OTC: demás reglamentos técnicos, normas y evaluación de la conformidad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Una norma puede contener requisitos de ambos tipos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ACUERDO MSF: CONTENIDO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Objetivo, estructura y ámbito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Derecho soberano a fijar el </w:t>
      </w:r>
      <w:r>
        <w:rPr>
          <w:rFonts w:ascii="Cambria" w:hAnsi="Cambria" w:cs="Cambria" w:eastAsia="Cambria"/>
          <w:b/>
          <w:sz w:val="22"/>
        </w:rPr>
        <w:t>nivel de protección</w:t>
      </w:r>
      <w:r>
        <w:rPr>
          <w:rFonts w:ascii="Cambria" w:hAnsi="Cambria" w:cs="Cambria" w:eastAsia="Cambria"/>
          <w:sz w:val="22"/>
        </w:rPr>
        <w:t xml:space="preserve"> adecuado, con medidas justificadas científicamente y sin restricciones arbitrarias, injustificables o encubiertas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14 artículos y 3 anexos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</w:t>
      </w:r>
      <w:r>
        <w:rPr>
          <w:rFonts w:ascii="Cambria" w:hAnsi="Cambria" w:cs="Cambria" w:eastAsia="Cambria"/>
          <w:sz w:val="22"/>
        </w:rPr>
        <w:t>: definiciones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>: transparencia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</w:t>
      </w:r>
      <w:r>
        <w:rPr>
          <w:rFonts w:ascii="Cambria" w:hAnsi="Cambria" w:cs="Cambria" w:eastAsia="Cambria"/>
          <w:sz w:val="22"/>
        </w:rPr>
        <w:t>: procedimientos de control, inspección y aprobación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Art. 1: todas las medidas que afecten directa o indirectamente al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Incluye pesca (animales: peces y fauna silvestre) y bosques y flora silvestre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Concepto de medida sanitaria o fitosanitaria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Anexo A: medida aplicada para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Proteger animales y vegetales de plagas, enfermedades y organismos patógenos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Proteger personas y animales de aditivos, contaminantes, toxinas y patógenos en alimentos, bebidas y piensos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Proteger personas de enfermedades propagadas por animales, vegetales o derivados, o de plagas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Prevenir o limitar otros perjuicios de las plagas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Formas: zonas libres de enfermedades, inspección, tratamientos (fumigación, frío), </w:t>
      </w:r>
      <w:r>
        <w:rPr>
          <w:rFonts w:ascii="Cambria" w:hAnsi="Cambria" w:cs="Cambria" w:eastAsia="Cambria"/>
          <w:b/>
          <w:sz w:val="22"/>
        </w:rPr>
        <w:t>límites máximos de residuos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Derecho a adoptar medidas y condiciones que deben cumplir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2.1</w:t>
      </w:r>
      <w:r>
        <w:rPr>
          <w:rFonts w:ascii="Cambria" w:hAnsi="Cambria" w:cs="Cambria" w:eastAsia="Cambria"/>
          <w:sz w:val="22"/>
        </w:rPr>
        <w:t>: derecho a adoptar las medidas necesarias, compatibles con el Acuerdo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2.2</w:t>
      </w:r>
      <w:r>
        <w:rPr>
          <w:rFonts w:ascii="Cambria" w:hAnsi="Cambria" w:cs="Cambria" w:eastAsia="Cambria"/>
          <w:sz w:val="22"/>
        </w:rPr>
        <w:t>: necesidad y base científica, sin mantenerlas sin testimonios suficientes (salvo provisionales)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2.3</w:t>
      </w:r>
      <w:r>
        <w:rPr>
          <w:rFonts w:ascii="Cambria" w:hAnsi="Cambria" w:cs="Cambria" w:eastAsia="Cambria"/>
          <w:sz w:val="22"/>
        </w:rPr>
        <w:t>: no discriminación arbitraria o injustificable entre miembros con condiciones idénticas o similares, incluido el propio territorio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2.3</w:t>
      </w:r>
      <w:r>
        <w:rPr>
          <w:rFonts w:ascii="Cambria" w:hAnsi="Cambria" w:cs="Cambria" w:eastAsia="Cambria"/>
          <w:sz w:val="22"/>
        </w:rPr>
        <w:t>: sin restricción encubierta del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2.4</w:t>
      </w:r>
      <w:r>
        <w:rPr>
          <w:rFonts w:ascii="Cambria" w:hAnsi="Cambria" w:cs="Cambria" w:eastAsia="Cambria"/>
          <w:sz w:val="22"/>
        </w:rPr>
        <w:t>: medidas conformes se presumen compatibles con GATT 1994 (art. XX.b)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Principios y disciplinas para su aplicación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Armonización (art. 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Basarse en normas internacionales: las conformes se presumen compatibles (art. 3.2)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Nivel superior si hay justificación científica o por el nivel adecuado del art. 5 (art. 3.3)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Las </w:t>
      </w:r>
      <w:r>
        <w:rPr>
          <w:rFonts w:ascii="Cambria" w:hAnsi="Cambria" w:cs="Cambria" w:eastAsia="Cambria"/>
          <w:b/>
          <w:sz w:val="22"/>
        </w:rPr>
        <w:t>tres hermanas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 (FAO y OMS, 1963): inocuidad alimentaria, Plan Estratégico 2026-2031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OMSA</w:t>
      </w:r>
      <w:r>
        <w:rPr>
          <w:rFonts w:ascii="Cambria" w:hAnsi="Cambria" w:cs="Cambria" w:eastAsia="Cambria"/>
          <w:sz w:val="22"/>
        </w:rPr>
        <w:t xml:space="preserve"> (antigua OIE): sanidad animal y zoonosis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CIPF</w:t>
      </w:r>
      <w:r>
        <w:rPr>
          <w:rFonts w:ascii="Cambria" w:hAnsi="Cambria" w:cs="Cambria" w:eastAsia="Cambria"/>
          <w:sz w:val="22"/>
        </w:rPr>
        <w:t xml:space="preserve"> (secretaría en la FAO): sanidad vegetal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Equivalencia (art. 4)</w:t>
      </w:r>
      <w:r>
        <w:rPr>
          <w:rFonts w:ascii="Cambria" w:hAnsi="Cambria" w:cs="Cambria" w:eastAsia="Cambria"/>
          <w:sz w:val="22"/>
        </w:rPr>
        <w:t>: aceptar medidas distintas si el exportador demuestra objetivamente el nivel de protección, con acceso razonable para inspecciones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Evaluación del riesgo (art. 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Tiene en cuenta técnicas internacionales, testimonios científicos, procesos de producción, condiciones ecológicas y factores económicos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Coherencia (art. 5.5): sin distinciones arbitrarias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restringir más de lo necesario (art. 5.6): hay alternativa viable, técnica y económicamente, significativamente menos restrictiva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provisionales (art. 5.7)</w:t>
      </w:r>
      <w:r>
        <w:rPr>
          <w:rFonts w:ascii="Cambria" w:hAnsi="Cambria" w:cs="Cambria" w:eastAsia="Cambria"/>
          <w:sz w:val="22"/>
        </w:rPr>
        <w:t>: testimonios insuficientes, información disponible, obtener más datos y revisar en plazo razonable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Regionalización (art. 6)</w:t>
      </w:r>
      <w:r>
        <w:rPr>
          <w:rFonts w:ascii="Cambria" w:hAnsi="Cambria" w:cs="Cambria" w:eastAsia="Cambria"/>
          <w:sz w:val="22"/>
        </w:rPr>
        <w:t>: adaptación a zonas libres o de escasa prevalencia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exportador aporta las pruebas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Transparencia (art. 7, anexo B)</w:t>
      </w:r>
      <w:r>
        <w:rPr>
          <w:rFonts w:ascii="Cambria" w:hAnsi="Cambria" w:cs="Cambria" w:eastAsia="Cambria"/>
          <w:sz w:val="22"/>
        </w:rPr>
        <w:t>: publicar, notificar, servicio de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Control, inspección y aprobación (art. 8, anexo C)</w:t>
      </w:r>
      <w:r>
        <w:rPr>
          <w:rFonts w:ascii="Cambria" w:hAnsi="Cambria" w:cs="Cambria" w:eastAsia="Cambria"/>
          <w:sz w:val="22"/>
        </w:rPr>
        <w:t>: sin demoras indebidas y trato no menos favorable que al producto 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Asistencia técnica y trato especial (arts. 9 y 10)</w:t>
      </w:r>
      <w:r>
        <w:rPr>
          <w:rFonts w:ascii="Cambria" w:hAnsi="Cambria" w:cs="Cambria" w:eastAsia="Cambria"/>
          <w:sz w:val="22"/>
        </w:rPr>
        <w:t xml:space="preserve">: plazos más largos para países en desarrollo y menos adelantados, </w:t>
      </w:r>
      <w:r>
        <w:rPr>
          <w:rFonts w:ascii="Cambria" w:hAnsi="Cambria" w:cs="Cambria" w:eastAsia="Cambria"/>
          <w:b/>
          <w:sz w:val="22"/>
        </w:rPr>
        <w:t>STDF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El Comité de Medidas Sanitarias y Fitosanitarias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12</w:t>
      </w:r>
      <w:r>
        <w:rPr>
          <w:rFonts w:ascii="Cambria" w:hAnsi="Cambria" w:cs="Cambria" w:eastAsia="Cambria"/>
          <w:sz w:val="22"/>
        </w:rPr>
        <w:t>: administra el Acuerdo, foro de consultas, vigila la armonización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Todos los miembros, tres reuniones al año en Ginebra, decisiones por </w:t>
      </w:r>
      <w:r>
        <w:rPr>
          <w:rFonts w:ascii="Cambria" w:hAnsi="Cambria" w:cs="Cambria" w:eastAsia="Cambria"/>
          <w:b/>
          <w:sz w:val="22"/>
        </w:rPr>
        <w:t>consenso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Observadores: Codex, OMSA, CIPF, OMS, FAO, UNCTAD, ISO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Logros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Procedimientos de transparencia y de vigilancia de normas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Directrices sobre coherencia (art. 5.5), equivalencia y regionalización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Consultas ad hoc</w:t>
      </w:r>
      <w:r>
        <w:rPr>
          <w:rFonts w:ascii="Cambria" w:hAnsi="Cambria" w:cs="Cambria" w:eastAsia="Cambria"/>
          <w:sz w:val="22"/>
        </w:rPr>
        <w:t xml:space="preserve"> (2014): buenos oficios del Presidente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Preocupaciones comerciales específicas</w:t>
      </w:r>
      <w:r>
        <w:rPr>
          <w:rFonts w:ascii="Cambria" w:hAnsi="Cambria" w:cs="Cambria" w:eastAsia="Cambria"/>
          <w:sz w:val="22"/>
        </w:rPr>
        <w:t>: 598 entre 1995 y 2024, marzo de 2026 con récord de 76 (12 nuevas)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Procedimiento de información y notificación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 de información</w:t>
      </w:r>
      <w:r>
        <w:rPr>
          <w:rFonts w:ascii="Cambria" w:hAnsi="Cambria" w:cs="Cambria" w:eastAsia="Cambria"/>
          <w:sz w:val="22"/>
        </w:rPr>
        <w:t>: responde preguntas y facilita documentos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España,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(Subdirección General de Inspección, Certificación y Asistencia Técnica del Comercio Exterior)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Notificación</w:t>
      </w:r>
      <w:r>
        <w:rPr>
          <w:rFonts w:ascii="Cambria" w:hAnsi="Cambria" w:cs="Cambria" w:eastAsia="Cambria"/>
          <w:sz w:val="22"/>
        </w:rPr>
        <w:t xml:space="preserve"> a la Secretaría de la 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Medida no ajustada a norma internacional, o sin norma, con efecto significativo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Antelación suficiente para observaciones, inmediata si hay urgencia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Récord en 2025: </w:t>
      </w:r>
      <w:r>
        <w:rPr>
          <w:rFonts w:ascii="Cambria" w:hAnsi="Cambria" w:cs="Cambria" w:eastAsia="Cambria"/>
          <w:b/>
          <w:sz w:val="22"/>
        </w:rPr>
        <w:t>2.496 notificaciones</w:t>
      </w:r>
      <w:r>
        <w:rPr>
          <w:rFonts w:ascii="Cambria" w:hAnsi="Cambria" w:cs="Cambria" w:eastAsia="Cambria"/>
          <w:sz w:val="22"/>
        </w:rPr>
        <w:t>, 80 % de economías en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UE: notifica la </w:t>
      </w:r>
      <w:r>
        <w:rPr>
          <w:rFonts w:ascii="Cambria" w:hAnsi="Cambria" w:cs="Cambria" w:eastAsia="Cambria"/>
          <w:b/>
          <w:sz w:val="22"/>
        </w:rPr>
        <w:t>Comisión Europea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DG SANTE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ePing</w:t>
      </w:r>
      <w:r>
        <w:rPr>
          <w:rFonts w:ascii="Cambria" w:hAnsi="Cambria" w:cs="Cambria" w:eastAsia="Cambria"/>
          <w:sz w:val="22"/>
        </w:rPr>
        <w:t xml:space="preserve"> (2016): alertas sobre notificaciones MSF y OTC, creado por OMC, Naciones Unidas (DAES) y Centro de Comercio Internacional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2.7. Solución de diferencias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Entendimiento sobre Solución de Diferencias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Consultas, con terceros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Grupo especial, con expertos científicos (art. 11)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Informe adoptado salvo </w:t>
      </w:r>
      <w:r>
        <w:rPr>
          <w:rFonts w:ascii="Cambria" w:hAnsi="Cambria" w:cs="Cambria" w:eastAsia="Cambria"/>
          <w:b/>
          <w:sz w:val="22"/>
        </w:rPr>
        <w:t>consenso negativo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Apelación en derecho: Órgano de Apelación paralizado desde diciembre de 2019, </w:t>
      </w:r>
      <w:r>
        <w:rPr>
          <w:rFonts w:ascii="Cambria" w:hAnsi="Cambria" w:cs="Cambria" w:eastAsia="Cambria"/>
          <w:b/>
          <w:sz w:val="22"/>
        </w:rPr>
        <w:t>MPIA</w:t>
      </w:r>
      <w:r>
        <w:rPr>
          <w:rFonts w:ascii="Cambria" w:hAnsi="Cambria" w:cs="Cambria" w:eastAsia="Cambria"/>
          <w:sz w:val="22"/>
        </w:rPr>
        <w:t xml:space="preserve"> (art. 25 del Entendimiento)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Compensación o suspensión de concesiones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Caso </w:t>
      </w:r>
      <w:r>
        <w:rPr>
          <w:rFonts w:ascii="Cambria" w:hAnsi="Cambria" w:cs="Cambria" w:eastAsia="Cambria"/>
          <w:b/>
          <w:sz w:val="22"/>
        </w:rPr>
        <w:t>Hormonas</w:t>
      </w:r>
      <w:r>
        <w:rPr>
          <w:rFonts w:ascii="Cambria" w:hAnsi="Cambria" w:cs="Cambria" w:eastAsia="Cambria"/>
          <w:sz w:val="22"/>
        </w:rPr>
        <w:t xml:space="preserve"> (CE)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EEUU y Canadá, Órgano de Apelación 1998: sin evaluación del riesgo adecuada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Represalias autorizadas: 116,8 millones de dólares anuales a EEUU y 11,3 millones de dólares canadienses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Memorándum con EEUU 2009, revisado en 2019: contingente de vacuno sin hormonas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Otros: Australia: Salmón (1998), Japón: Manzanas (2003), CE: Productos biotecnológicos (2006), Rusia: Porcino (2016)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ACUERDO MSF: EVOLUCIÓN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Armonización con las tres hermanas y resolución de preocupaciones sin diferencia formal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Exámenes periódicos (art. 12.7)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Primero a los tres años, desde Doha 2001 al menos cada cuatro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Anteriores: consultas ad hoc y normas privadas, acotadas a cuestiones MSF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Quinto examen: sin informe en 2020 por falta de consenso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XII Conferencia Ministerial (Ginebra, 2022)</w:t>
      </w:r>
      <w:r>
        <w:rPr>
          <w:rFonts w:ascii="Cambria" w:hAnsi="Cambria" w:cs="Cambria" w:eastAsia="Cambria"/>
          <w:sz w:val="22"/>
        </w:rPr>
        <w:t>: Declaración MSF, informe en junio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Sexto examen</w:t>
      </w:r>
      <w:r>
        <w:rPr>
          <w:rFonts w:ascii="Cambria" w:hAnsi="Cambria" w:cs="Cambria" w:eastAsia="Cambria"/>
          <w:sz w:val="22"/>
        </w:rPr>
        <w:t xml:space="preserve"> (marzo de 2025, 30 aniversario): desafíos emergentes, regionalización, transparencia, cooperación con normalizadores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Grupo de Trabajo sobre Transparencia</w:t>
      </w:r>
      <w:r>
        <w:rPr>
          <w:rFonts w:ascii="Cambria" w:hAnsi="Cambria" w:cs="Cambria" w:eastAsia="Cambria"/>
          <w:sz w:val="22"/>
        </w:rPr>
        <w:t xml:space="preserve"> (noviembre de 2025)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Sistema de </w:t>
      </w:r>
      <w:r>
        <w:rPr>
          <w:rFonts w:ascii="Cambria" w:hAnsi="Cambria" w:cs="Cambria" w:eastAsia="Cambria"/>
          <w:b/>
          <w:sz w:val="22"/>
        </w:rPr>
        <w:t>mentoría</w:t>
      </w:r>
      <w:r>
        <w:rPr>
          <w:rFonts w:ascii="Cambria" w:hAnsi="Cambria" w:cs="Cambria" w:eastAsia="Cambria"/>
          <w:sz w:val="22"/>
        </w:rPr>
        <w:t>, prorrogado en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Temas actuales: resistencia a antimicrobianos, nuevas tecnologías genéticas, peste porcina africana, gripe aviar, regionalización, retrasos en aprobaciones, controles digitales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PORTAL ACCESS2MARKETS: ESPECIAL ATENCIÓN A LAS MEDIDAS SANITARIAS Y FITOSANITARIAS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Origen y objetivos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Comisión: cumplir el Acuerdo MSF y defender el acceso de exportadores europeos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Estrategia de Acceso a los Mercados</w:t>
      </w:r>
      <w:r>
        <w:rPr>
          <w:rFonts w:ascii="Cambria" w:hAnsi="Cambria" w:cs="Cambria" w:eastAsia="Cambria"/>
          <w:sz w:val="22"/>
        </w:rPr>
        <w:t xml:space="preserve"> (1996): Market Access Database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Asociación para el Acceso a los Mercados</w:t>
      </w:r>
      <w:r>
        <w:rPr>
          <w:rFonts w:ascii="Cambria" w:hAnsi="Cambria" w:cs="Cambria" w:eastAsia="Cambria"/>
          <w:sz w:val="22"/>
        </w:rPr>
        <w:t xml:space="preserve"> (2007)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13 octubre 2020</w:t>
      </w:r>
      <w:r>
        <w:rPr>
          <w:rFonts w:ascii="Cambria" w:hAnsi="Cambria" w:cs="Cambria" w:eastAsia="Cambria"/>
          <w:sz w:val="22"/>
        </w:rPr>
        <w:t xml:space="preserve">: lanzamiento de </w:t>
      </w:r>
      <w:r>
        <w:rPr>
          <w:rFonts w:ascii="Cambria" w:hAnsi="Cambria" w:cs="Cambria" w:eastAsia="Cambria"/>
          <w:b/>
          <w:sz w:val="22"/>
        </w:rPr>
        <w:t>Access2Markets</w:t>
      </w:r>
      <w:r>
        <w:rPr>
          <w:rFonts w:ascii="Cambria" w:hAnsi="Cambria" w:cs="Cambria" w:eastAsia="Cambria"/>
          <w:sz w:val="22"/>
        </w:rPr>
        <w:t>, fusión de la Market Access Database (exportadores) y el Trade Helpdesk (importadores)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Gratuito, lenguas oficiales de la UE, pensado para </w:t>
      </w:r>
      <w:r>
        <w:rPr>
          <w:rFonts w:ascii="Cambria" w:hAnsi="Cambria" w:cs="Cambria" w:eastAsia="Cambria"/>
          <w:b/>
          <w:sz w:val="22"/>
        </w:rPr>
        <w:t>PYME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Estructura y contenido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My Trade Assistant</w:t>
      </w:r>
      <w:r>
        <w:rPr>
          <w:rFonts w:ascii="Cambria" w:hAnsi="Cambria" w:cs="Cambria" w:eastAsia="Cambria"/>
          <w:sz w:val="22"/>
        </w:rPr>
        <w:t>: producto por nombre o código y países de origen y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Aranceles, procedimientos, requisitos, origen, barreras y estadísticas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de 120 mercados de exportación e importaciones en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ROSA</w:t>
      </w:r>
      <w:r>
        <w:rPr>
          <w:rFonts w:ascii="Cambria" w:hAnsi="Cambria" w:cs="Cambria" w:eastAsia="Cambria"/>
          <w:sz w:val="22"/>
        </w:rPr>
        <w:t>: autoevaluación de normas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Barreras comerciales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Punto Único de Entrada</w:t>
      </w:r>
      <w:r>
        <w:rPr>
          <w:rFonts w:ascii="Cambria" w:hAnsi="Cambria" w:cs="Cambria" w:eastAsia="Cambria"/>
          <w:sz w:val="22"/>
        </w:rPr>
        <w:t xml:space="preserve"> (noviembre de 2020), con el Responsable Principal de la Aplicación de la Política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Guías y recursos</w:t>
      </w:r>
      <w:r>
        <w:rPr>
          <w:rFonts w:ascii="Cambria" w:hAnsi="Cambria" w:cs="Cambria" w:eastAsia="Cambria"/>
          <w:sz w:val="22"/>
        </w:rPr>
        <w:t>: guías, glosario, preguntas frecuentes, contactos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Los aspectos sanitarios y fitosanitarios en el portal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Peso especial: afectan al comercio agroalimentario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Exportar desde la UE</w:t>
      </w:r>
      <w:r>
        <w:rPr>
          <w:rFonts w:ascii="Cambria" w:hAnsi="Cambria" w:cs="Cambria" w:eastAsia="Cambria"/>
          <w:sz w:val="22"/>
        </w:rPr>
        <w:t>: certificados sanitarios, listas de establecimientos, análisis de riesgo previos, tratamientos cuarentenarios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Importar en la UE</w:t>
      </w:r>
      <w:r>
        <w:rPr>
          <w:rFonts w:ascii="Cambria" w:hAnsi="Cambria" w:cs="Cambria" w:eastAsia="Cambria"/>
          <w:sz w:val="22"/>
        </w:rPr>
        <w:t>: requisitos, certificados, controles en frontera y autoridades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178/2002</w:t>
      </w:r>
      <w:r>
        <w:rPr>
          <w:rFonts w:ascii="Cambria" w:hAnsi="Cambria" w:cs="Cambria" w:eastAsia="Cambria"/>
          <w:sz w:val="22"/>
        </w:rPr>
        <w:t>: legislación alimentaria general, EFSA, análisis del riesgo y principio de precaución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>: controles oficiales, puestos de control fronterizo, IMSOC y TRACES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2016/429</w:t>
      </w:r>
      <w:r>
        <w:rPr>
          <w:rFonts w:ascii="Cambria" w:hAnsi="Cambria" w:cs="Cambria" w:eastAsia="Cambria"/>
          <w:sz w:val="22"/>
        </w:rPr>
        <w:t>: Ley de Sanidad Animal (abril de 2021)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2016/2031</w:t>
      </w:r>
      <w:r>
        <w:rPr>
          <w:rFonts w:ascii="Cambria" w:hAnsi="Cambria" w:cs="Cambria" w:eastAsia="Cambria"/>
          <w:sz w:val="22"/>
        </w:rPr>
        <w:t>: sanidad vegetal (diciembre de 2019)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límites máximos de residuos de plaguicidas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2015/2283</w:t>
      </w:r>
      <w:r>
        <w:rPr>
          <w:rFonts w:ascii="Cambria" w:hAnsi="Cambria" w:cs="Cambria" w:eastAsia="Cambria"/>
          <w:sz w:val="22"/>
        </w:rPr>
        <w:t>: nuevos alimentos (1 enero 2018)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Barreras MSF</w:t>
      </w:r>
      <w:r>
        <w:rPr>
          <w:rFonts w:ascii="Cambria" w:hAnsi="Cambria" w:cs="Cambria" w:eastAsia="Cambria"/>
          <w:sz w:val="22"/>
        </w:rPr>
        <w:t>: filtro por tipo de medida, estado y gestiones, denuncia por el Punto Único de Entrada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comerciales</w:t>
      </w:r>
      <w:r>
        <w:rPr>
          <w:rFonts w:ascii="Cambria" w:hAnsi="Cambria" w:cs="Cambria" w:eastAsia="Cambria"/>
          <w:sz w:val="22"/>
        </w:rPr>
        <w:t>: capítulos MSF con regionalización, equivalencia, prelistado de establecimientos, plazos y comités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Access2Markets en la estrategia de acceso a los mercados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Instrumentos frente a una barrera MSF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Asociación para el Acceso a los Mercados: Comité Consultivo, grupos sectoriales (uno MSF) y equipos en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Observaciones a notificaciones y preocupaciones en el Comité MSF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Diálogos bilaterales y capítulos MSF (Chile, 2002, bienestar animal)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Asistencia técnica y participación en Codex, OMSA y CIPF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Último recurso: solución de diferencias (Rusia: Porcino)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MAPA</w:t>
      </w:r>
      <w:r>
        <w:rPr>
          <w:rFonts w:ascii="Cambria" w:hAnsi="Cambria" w:cs="Cambria" w:eastAsia="Cambria"/>
          <w:sz w:val="22"/>
        </w:rPr>
        <w:t xml:space="preserve"> negocia protocolos y certificados, con </w:t>
      </w:r>
      <w:r>
        <w:rPr>
          <w:rFonts w:ascii="Cambria" w:hAnsi="Cambria" w:cs="Cambria" w:eastAsia="Cambria"/>
          <w:b/>
          <w:sz w:val="22"/>
        </w:rPr>
        <w:t>CEXGAN</w:t>
      </w:r>
      <w:r>
        <w:rPr>
          <w:rFonts w:ascii="Cambria" w:hAnsi="Cambria" w:cs="Cambria" w:eastAsia="Cambria"/>
          <w:sz w:val="22"/>
        </w:rPr>
        <w:t xml:space="preserve"> (origen animal) y </w:t>
      </w:r>
      <w:r>
        <w:rPr>
          <w:rFonts w:ascii="Cambria" w:hAnsi="Cambria" w:cs="Cambria" w:eastAsia="Cambria"/>
          <w:b/>
          <w:sz w:val="22"/>
        </w:rPr>
        <w:t>CEXVEG</w:t>
      </w:r>
      <w:r>
        <w:rPr>
          <w:rFonts w:ascii="Cambria" w:hAnsi="Cambria" w:cs="Cambria" w:eastAsia="Cambria"/>
          <w:sz w:val="22"/>
        </w:rPr>
        <w:t xml:space="preserve"> (vegetales)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Secretaría de Estado de Comercio: portal de barreras vinculado a Access2Markets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CASOS CONCRETOS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Peste porcina africana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27 noviembre 2025: jabalíes de Cerdanyola del Vallès, primera detección desde 1994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Aceptaron regionalización China, Corea del Sur y Reino Unido (Filipinas en mayo de 2026)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Japón, México y Taiwán suspendieron todo el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Caída de unos 350 millones de euros en exportaciones a Japón y México en el primer semestre de 2026 (ANICE)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 del art. 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Rusia: Porcino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Prohibición de 2014 a toda la UE, incumple el Acuerdo (regionalización): grupo especial 2016, Órgano de Apelación 2017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UE pidió suspender concesiones por unos 1.390 millones de euros anuales (diciembre de 2017)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Cítricos (Sudáfrica frente a la UE)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Mancha negra y polilla de la falsa manzana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DS613</w:t>
      </w:r>
      <w:r>
        <w:rPr>
          <w:rFonts w:ascii="Cambria" w:hAnsi="Cambria" w:cs="Cambria" w:eastAsia="Cambria"/>
          <w:sz w:val="22"/>
        </w:rPr>
        <w:t xml:space="preserve"> (2022) y </w:t>
      </w:r>
      <w:r>
        <w:rPr>
          <w:rFonts w:ascii="Cambria" w:hAnsi="Cambria" w:cs="Cambria" w:eastAsia="Cambria"/>
          <w:b/>
          <w:sz w:val="22"/>
        </w:rPr>
        <w:t>DS624</w:t>
      </w:r>
      <w:r>
        <w:rPr>
          <w:rFonts w:ascii="Cambria" w:hAnsi="Cambria" w:cs="Cambria" w:eastAsia="Cambria"/>
          <w:sz w:val="22"/>
        </w:rPr>
        <w:t xml:space="preserve"> (2024), grupos especiales en julio de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Encefalopatía espongiforme bovina</w:t>
      </w:r>
      <w:r>
        <w:rPr>
          <w:rFonts w:ascii="Cambria" w:hAnsi="Cambria" w:cs="Cambria" w:eastAsia="Cambria"/>
          <w:sz w:val="22"/>
        </w:rPr>
        <w:t>: prohibiciones al vacuno europeo, algunas mantenidas pese a la OMSA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Límites máximos de residuos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2023/334</w:t>
      </w:r>
      <w:r>
        <w:rPr>
          <w:rFonts w:ascii="Cambria" w:hAnsi="Cambria" w:cs="Cambria" w:eastAsia="Cambria"/>
          <w:sz w:val="22"/>
        </w:rPr>
        <w:t>, clotianidina y tiametoxam, protección de polinizadores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Nuevos alimentos</w:t>
      </w:r>
      <w:r>
        <w:rPr>
          <w:rFonts w:ascii="Cambria" w:hAnsi="Cambria" w:cs="Cambria" w:eastAsia="Cambria"/>
          <w:sz w:val="22"/>
        </w:rPr>
        <w:t xml:space="preserve">: procedimiento simplificado para alimentos tradicionales de terceros países, historial seguro de </w:t>
      </w:r>
      <w:r>
        <w:rPr>
          <w:rFonts w:ascii="Cambria" w:hAnsi="Cambria" w:cs="Cambria" w:eastAsia="Cambria"/>
          <w:b/>
          <w:sz w:val="22"/>
        </w:rPr>
        <w:t>25 años</w:t>
      </w:r>
      <w:r>
        <w:rPr>
          <w:rFonts w:ascii="Cambria" w:hAnsi="Cambria" w:cs="Cambria" w:eastAsia="Cambria"/>
          <w:sz w:val="22"/>
        </w:rPr>
        <w:t>, objeciones de Estados miembros o EFSA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Equilibra protección de la salud y libertad de comercio: ciencia, normas internacionales y nivel de protección propio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Desafíos: enfermedades animales, cambio climático, antimicrobianos, nuevas técnicas genómicas, tensión con objetivos medioambientales globales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regionalización y certificados ágiles, SOIVRE como servicio de información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28 – Medidas sanitarias y fitosanitarias. Acuerdo MSF de la OMC.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28 – Medidas sanitarias y fitosanitarias. Acuerdo MSF de la OMC.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