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4A121" w14:textId="77777777" w:rsidR="007D5DF4" w:rsidRPr="005A6639" w:rsidRDefault="007D5DF4" w:rsidP="00282266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A6639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625640E2" w14:textId="77777777" w:rsidR="007D5DF4" w:rsidRPr="005A6639" w:rsidRDefault="007D5DF4" w:rsidP="00282266">
      <w:pPr>
        <w:numPr>
          <w:ilvl w:val="0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Evolución económica de España:</w:t>
      </w:r>
    </w:p>
    <w:p w14:paraId="22040C66" w14:textId="77777777" w:rsidR="007D5DF4" w:rsidRPr="005A6639" w:rsidRDefault="007D5DF4" w:rsidP="00282266">
      <w:pPr>
        <w:numPr>
          <w:ilvl w:val="1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Años 50: Estructura autárquica, dependencia tecnológica y sectores intensivos en mano de obra.</w:t>
      </w:r>
    </w:p>
    <w:p w14:paraId="105C66EB" w14:textId="77777777" w:rsidR="007D5DF4" w:rsidRPr="005A6639" w:rsidRDefault="007D5DF4" w:rsidP="00282266">
      <w:pPr>
        <w:numPr>
          <w:ilvl w:val="1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Liberalización: Plan de Estabilización (1959), ingreso en la CEE (1986) y en la OMC (1995).</w:t>
      </w:r>
    </w:p>
    <w:p w14:paraId="43E5123F" w14:textId="77777777" w:rsidR="007D5DF4" w:rsidRPr="005A6639" w:rsidRDefault="007D5DF4" w:rsidP="00282266">
      <w:pPr>
        <w:numPr>
          <w:ilvl w:val="1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Escenario actual: Mayor apertura, fuerte competencia internacional y necesidad de internacionalización.</w:t>
      </w:r>
    </w:p>
    <w:p w14:paraId="45F9E2AA" w14:textId="77777777" w:rsidR="007D5DF4" w:rsidRPr="005A6639" w:rsidRDefault="007D5DF4" w:rsidP="00282266">
      <w:pPr>
        <w:numPr>
          <w:ilvl w:val="0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Problemática del exportador:</w:t>
      </w:r>
    </w:p>
    <w:p w14:paraId="1E795D31" w14:textId="77777777" w:rsidR="007D5DF4" w:rsidRPr="005A6639" w:rsidRDefault="007D5DF4" w:rsidP="00282266">
      <w:pPr>
        <w:numPr>
          <w:ilvl w:val="1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Complejidad de los mercados (inestabilidad, normas distintas).</w:t>
      </w:r>
    </w:p>
    <w:p w14:paraId="30F8D494" w14:textId="77777777" w:rsidR="007D5DF4" w:rsidRPr="005A6639" w:rsidRDefault="007D5DF4" w:rsidP="00282266">
      <w:pPr>
        <w:numPr>
          <w:ilvl w:val="1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Venta a crédito como norma habitual: La empresa financia sus ventas y asume el riesgo de crédito (insolvencia).</w:t>
      </w:r>
    </w:p>
    <w:p w14:paraId="54FFF8F2" w14:textId="77777777" w:rsidR="007D5DF4" w:rsidRPr="005A6639" w:rsidRDefault="007D5DF4" w:rsidP="00282266">
      <w:pPr>
        <w:numPr>
          <w:ilvl w:val="0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Instrumentos de apoyo:</w:t>
      </w:r>
    </w:p>
    <w:p w14:paraId="7AFE4B2E" w14:textId="77777777" w:rsidR="007D5DF4" w:rsidRPr="005A6639" w:rsidRDefault="007D5DF4" w:rsidP="00282266">
      <w:pPr>
        <w:numPr>
          <w:ilvl w:val="1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Públicos: ICEX, Cámaras, CESCE, ICO, FIEM.</w:t>
      </w:r>
    </w:p>
    <w:p w14:paraId="089719CD" w14:textId="77777777" w:rsidR="007D5DF4" w:rsidRPr="005A6639" w:rsidRDefault="007D5DF4" w:rsidP="00282266">
      <w:pPr>
        <w:numPr>
          <w:ilvl w:val="1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Privados (cobertura de riesgos financieros):</w:t>
      </w:r>
    </w:p>
    <w:p w14:paraId="27C58B24" w14:textId="77777777" w:rsidR="007D5DF4" w:rsidRPr="005A6639" w:rsidRDefault="007D5DF4" w:rsidP="00282266">
      <w:pPr>
        <w:numPr>
          <w:ilvl w:val="2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Medios de pago con garantía (crédito documentario).</w:t>
      </w:r>
    </w:p>
    <w:p w14:paraId="6077AA5C" w14:textId="77777777" w:rsidR="007D5DF4" w:rsidRPr="005A6639" w:rsidRDefault="007D5DF4" w:rsidP="00282266">
      <w:pPr>
        <w:numPr>
          <w:ilvl w:val="2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Seguro de crédito.</w:t>
      </w:r>
    </w:p>
    <w:p w14:paraId="69CF73CB" w14:textId="77777777" w:rsidR="007D5DF4" w:rsidRPr="005A6639" w:rsidRDefault="007D5DF4" w:rsidP="00282266">
      <w:pPr>
        <w:numPr>
          <w:ilvl w:val="2"/>
          <w:numId w:val="1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Instrumentos de financiación: Factoring, Forfaiting y Leasing.</w:t>
      </w:r>
    </w:p>
    <w:p w14:paraId="569A33EC" w14:textId="77777777" w:rsidR="007D5DF4" w:rsidRPr="005A6639" w:rsidRDefault="007D5DF4" w:rsidP="00282266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A6639">
        <w:rPr>
          <w:rFonts w:ascii="Cambria" w:hAnsi="Cambria"/>
          <w:b/>
          <w:bCs/>
          <w:color w:val="auto"/>
          <w:sz w:val="28"/>
          <w:szCs w:val="28"/>
        </w:rPr>
        <w:t>2. El Factoring</w:t>
      </w:r>
    </w:p>
    <w:p w14:paraId="74C6C444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2.1. Concepto</w:t>
      </w:r>
    </w:p>
    <w:p w14:paraId="08645540" w14:textId="77777777" w:rsidR="007D5DF4" w:rsidRPr="005A6639" w:rsidRDefault="007D5DF4" w:rsidP="00282266">
      <w:pPr>
        <w:numPr>
          <w:ilvl w:val="0"/>
          <w:numId w:val="2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Fórmula de administración y financiación basada en la cesión de facturas (crédito comercial) a una compañía especializada.</w:t>
      </w:r>
    </w:p>
    <w:p w14:paraId="0C272523" w14:textId="77777777" w:rsidR="007D5DF4" w:rsidRPr="005A6639" w:rsidRDefault="007D5DF4" w:rsidP="00282266">
      <w:pPr>
        <w:numPr>
          <w:ilvl w:val="0"/>
          <w:numId w:val="2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Función:</w:t>
      </w:r>
      <w:r w:rsidRPr="005A6639">
        <w:rPr>
          <w:rFonts w:ascii="Cambria" w:hAnsi="Cambria"/>
        </w:rPr>
        <w:t xml:space="preserve"> Gestión de cobros y adelanto de fondos a cambio de comisiones e intereses.</w:t>
      </w:r>
    </w:p>
    <w:p w14:paraId="54C85B9F" w14:textId="77777777" w:rsidR="007D5DF4" w:rsidRPr="005A6639" w:rsidRDefault="007D5DF4" w:rsidP="00282266">
      <w:pPr>
        <w:numPr>
          <w:ilvl w:val="0"/>
          <w:numId w:val="2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Público objetivo:</w:t>
      </w:r>
      <w:r w:rsidRPr="005A6639">
        <w:rPr>
          <w:rFonts w:ascii="Cambria" w:hAnsi="Cambria"/>
        </w:rPr>
        <w:t xml:space="preserve"> Especialmente diseñado para PYMES (satisface necesidades de circulante y suple falta de infraestructura exportadora).</w:t>
      </w:r>
    </w:p>
    <w:p w14:paraId="256FCD89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2.2. Características</w:t>
      </w:r>
    </w:p>
    <w:p w14:paraId="4D2CD464" w14:textId="77777777" w:rsidR="007D5DF4" w:rsidRPr="005A6639" w:rsidRDefault="007D5DF4" w:rsidP="00282266">
      <w:pPr>
        <w:numPr>
          <w:ilvl w:val="0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Contrato atípico (mencionado en Ley 3/94 y R.D. 309/2020).</w:t>
      </w:r>
    </w:p>
    <w:p w14:paraId="4BDCCF14" w14:textId="77777777" w:rsidR="007D5DF4" w:rsidRPr="005A6639" w:rsidRDefault="007D5DF4" w:rsidP="00282266">
      <w:pPr>
        <w:numPr>
          <w:ilvl w:val="0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Intervinientes:</w:t>
      </w:r>
    </w:p>
    <w:p w14:paraId="7101086E" w14:textId="77777777" w:rsidR="007D5DF4" w:rsidRPr="005A6639" w:rsidRDefault="007D5DF4" w:rsidP="00282266">
      <w:pPr>
        <w:numPr>
          <w:ilvl w:val="1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Factor (Compañía de Factoring, vinculada a entidad financiera).</w:t>
      </w:r>
    </w:p>
    <w:p w14:paraId="4FAD5FD1" w14:textId="77777777" w:rsidR="007D5DF4" w:rsidRPr="005A6639" w:rsidRDefault="007D5DF4" w:rsidP="00282266">
      <w:pPr>
        <w:numPr>
          <w:ilvl w:val="1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lastRenderedPageBreak/>
        <w:t>Cedente (Empresa vendedora/exportadora).</w:t>
      </w:r>
    </w:p>
    <w:p w14:paraId="4941B881" w14:textId="77777777" w:rsidR="007D5DF4" w:rsidRPr="005A6639" w:rsidRDefault="007D5DF4" w:rsidP="00282266">
      <w:pPr>
        <w:numPr>
          <w:ilvl w:val="1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Deudor (Comprador/importador).</w:t>
      </w:r>
    </w:p>
    <w:p w14:paraId="7950160F" w14:textId="77777777" w:rsidR="007D5DF4" w:rsidRPr="005A6639" w:rsidRDefault="007D5DF4" w:rsidP="00282266">
      <w:pPr>
        <w:numPr>
          <w:ilvl w:val="0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Tipos de Servicios:</w:t>
      </w:r>
    </w:p>
    <w:p w14:paraId="106B3E8E" w14:textId="77777777" w:rsidR="007D5DF4" w:rsidRPr="005A6639" w:rsidRDefault="007D5DF4" w:rsidP="00282266">
      <w:pPr>
        <w:numPr>
          <w:ilvl w:val="1"/>
          <w:numId w:val="4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Administrativo:</w:t>
      </w:r>
      <w:r w:rsidRPr="005A6639">
        <w:rPr>
          <w:rFonts w:ascii="Cambria" w:hAnsi="Cambria"/>
        </w:rPr>
        <w:t xml:space="preserve"> Gestión y seguimiento integral de facturas (genera comisiones).</w:t>
      </w:r>
    </w:p>
    <w:p w14:paraId="7D4B7FDC" w14:textId="77777777" w:rsidR="007D5DF4" w:rsidRPr="005A6639" w:rsidRDefault="007D5DF4" w:rsidP="00282266">
      <w:pPr>
        <w:numPr>
          <w:ilvl w:val="1"/>
          <w:numId w:val="4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Financiero:</w:t>
      </w:r>
    </w:p>
    <w:p w14:paraId="5475168D" w14:textId="77777777" w:rsidR="007D5DF4" w:rsidRPr="005A6639" w:rsidRDefault="007D5DF4" w:rsidP="00282266">
      <w:pPr>
        <w:numPr>
          <w:ilvl w:val="2"/>
          <w:numId w:val="4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Estudio de solvencia de clientes (líneas de crédito).</w:t>
      </w:r>
    </w:p>
    <w:p w14:paraId="2AEF1456" w14:textId="77777777" w:rsidR="007D5DF4" w:rsidRPr="005A6639" w:rsidRDefault="007D5DF4" w:rsidP="00282266">
      <w:pPr>
        <w:numPr>
          <w:ilvl w:val="2"/>
          <w:numId w:val="4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Pago anticipado (límite habitual 80-90%). Genera intereses.</w:t>
      </w:r>
    </w:p>
    <w:p w14:paraId="30EBFD69" w14:textId="77777777" w:rsidR="007D5DF4" w:rsidRPr="005A6639" w:rsidRDefault="007D5DF4" w:rsidP="00282266">
      <w:pPr>
        <w:numPr>
          <w:ilvl w:val="1"/>
          <w:numId w:val="4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Aseguramiento (Opcional):</w:t>
      </w:r>
      <w:r w:rsidRPr="005A6639">
        <w:rPr>
          <w:rFonts w:ascii="Cambria" w:hAnsi="Cambria"/>
        </w:rPr>
        <w:t xml:space="preserve"> Cobertura del riesgo de insolvencia.</w:t>
      </w:r>
    </w:p>
    <w:p w14:paraId="68657AA3" w14:textId="77777777" w:rsidR="007D5DF4" w:rsidRPr="005A6639" w:rsidRDefault="007D5DF4" w:rsidP="00282266">
      <w:pPr>
        <w:numPr>
          <w:ilvl w:val="0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Modalidades:</w:t>
      </w:r>
    </w:p>
    <w:p w14:paraId="181EA2B9" w14:textId="77777777" w:rsidR="007D5DF4" w:rsidRPr="005A6639" w:rsidRDefault="007D5DF4" w:rsidP="00282266">
      <w:pPr>
        <w:numPr>
          <w:ilvl w:val="1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Factoring con recurso:</w:t>
      </w:r>
      <w:r w:rsidRPr="005A6639">
        <w:rPr>
          <w:rFonts w:ascii="Cambria" w:hAnsi="Cambria"/>
        </w:rPr>
        <w:t xml:space="preserve"> El Factor anticipa fondos pero no asume riesgo de insolvencia (devuelve la factura si no se cobra).</w:t>
      </w:r>
    </w:p>
    <w:p w14:paraId="6A554F13" w14:textId="77777777" w:rsidR="007D5DF4" w:rsidRPr="005A6639" w:rsidRDefault="007D5DF4" w:rsidP="00282266">
      <w:pPr>
        <w:numPr>
          <w:ilvl w:val="1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Factoring sin recurso:</w:t>
      </w:r>
      <w:r w:rsidRPr="005A6639">
        <w:rPr>
          <w:rFonts w:ascii="Cambria" w:hAnsi="Cambria"/>
        </w:rPr>
        <w:t xml:space="preserve"> El Factor asume el riesgo de insolvencia del deudor.</w:t>
      </w:r>
    </w:p>
    <w:p w14:paraId="65C76AC2" w14:textId="77777777" w:rsidR="007D5DF4" w:rsidRPr="005A6639" w:rsidRDefault="007D5DF4" w:rsidP="00282266">
      <w:pPr>
        <w:numPr>
          <w:ilvl w:val="2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Condición: Créditos legítimos (no cubre disputas comerciales o productos defectuosos).</w:t>
      </w:r>
    </w:p>
    <w:p w14:paraId="2E579308" w14:textId="77777777" w:rsidR="007D5DF4" w:rsidRPr="005A6639" w:rsidRDefault="007D5DF4" w:rsidP="00282266">
      <w:pPr>
        <w:numPr>
          <w:ilvl w:val="2"/>
          <w:numId w:val="3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Coste: Más elevado por asunción de riesgo.</w:t>
      </w:r>
    </w:p>
    <w:p w14:paraId="70B06BBA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2.3. Operativa</w:t>
      </w:r>
    </w:p>
    <w:p w14:paraId="3B21A5E6" w14:textId="77777777" w:rsidR="007D5DF4" w:rsidRPr="005A6639" w:rsidRDefault="007D5DF4" w:rsidP="00282266">
      <w:pPr>
        <w:numPr>
          <w:ilvl w:val="0"/>
          <w:numId w:val="5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Fase de estudio:</w:t>
      </w:r>
      <w:r w:rsidRPr="005A6639">
        <w:rPr>
          <w:rFonts w:ascii="Cambria" w:hAnsi="Cambria"/>
        </w:rPr>
        <w:t xml:space="preserve"> El Factor evalúa costes basándose en:</w:t>
      </w:r>
    </w:p>
    <w:p w14:paraId="14E62E9E" w14:textId="77777777" w:rsidR="007D5DF4" w:rsidRPr="005A6639" w:rsidRDefault="007D5DF4" w:rsidP="00282266">
      <w:pPr>
        <w:numPr>
          <w:ilvl w:val="1"/>
          <w:numId w:val="5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Empresa: Sector, volumen de facturas, importes, plazos.</w:t>
      </w:r>
    </w:p>
    <w:p w14:paraId="5D971081" w14:textId="77777777" w:rsidR="007D5DF4" w:rsidRPr="005A6639" w:rsidRDefault="007D5DF4" w:rsidP="00282266">
      <w:pPr>
        <w:numPr>
          <w:ilvl w:val="1"/>
          <w:numId w:val="5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Deudor: Estudio de solvencia (a veces mediante corresponsales).</w:t>
      </w:r>
    </w:p>
    <w:p w14:paraId="07610C0B" w14:textId="77777777" w:rsidR="007D5DF4" w:rsidRPr="005A6639" w:rsidRDefault="007D5DF4" w:rsidP="00282266">
      <w:pPr>
        <w:numPr>
          <w:ilvl w:val="1"/>
          <w:numId w:val="5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Tipo de contrato: Con/sin recurso y nivel de anticipo.</w:t>
      </w:r>
    </w:p>
    <w:p w14:paraId="3117BA0B" w14:textId="77777777" w:rsidR="007D5DF4" w:rsidRPr="005A6639" w:rsidRDefault="007D5DF4" w:rsidP="00282266">
      <w:pPr>
        <w:numPr>
          <w:ilvl w:val="0"/>
          <w:numId w:val="5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Fase contractual:</w:t>
      </w:r>
      <w:r w:rsidRPr="005A6639">
        <w:rPr>
          <w:rFonts w:ascii="Cambria" w:hAnsi="Cambria"/>
        </w:rPr>
        <w:t xml:space="preserve"> Firma y cambio de titularidad de los créditos. Requisitos: existencia de factura, venta lícita y a crédito.</w:t>
      </w:r>
    </w:p>
    <w:p w14:paraId="76490CBD" w14:textId="77777777" w:rsidR="007D5DF4" w:rsidRPr="005A6639" w:rsidRDefault="007D5DF4" w:rsidP="00282266">
      <w:pPr>
        <w:numPr>
          <w:ilvl w:val="0"/>
          <w:numId w:val="5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Notificación:</w:t>
      </w:r>
      <w:r w:rsidRPr="005A6639">
        <w:rPr>
          <w:rFonts w:ascii="Cambria" w:hAnsi="Cambria"/>
        </w:rPr>
        <w:t xml:space="preserve"> Carta al deudor indicando que debe pagar al Factor.</w:t>
      </w:r>
    </w:p>
    <w:p w14:paraId="6B7A9935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2.4. Ventajas e Inconvenientes</w:t>
      </w:r>
    </w:p>
    <w:p w14:paraId="59546B7B" w14:textId="77777777" w:rsidR="007D5DF4" w:rsidRPr="005A6639" w:rsidRDefault="007D5DF4" w:rsidP="00282266">
      <w:pPr>
        <w:numPr>
          <w:ilvl w:val="0"/>
          <w:numId w:val="6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Ventajas:</w:t>
      </w:r>
      <w:r w:rsidRPr="005A6639">
        <w:rPr>
          <w:rFonts w:ascii="Cambria" w:hAnsi="Cambria"/>
        </w:rPr>
        <w:t xml:space="preserve"> Disminuye carga administrativa, información actualizada de deudores, liquidez anticipada y previsible, eliminación de riesgo (en modalidad sin recurso).</w:t>
      </w:r>
    </w:p>
    <w:p w14:paraId="16AC36D0" w14:textId="77777777" w:rsidR="007D5DF4" w:rsidRPr="005A6639" w:rsidRDefault="007D5DF4" w:rsidP="00282266">
      <w:pPr>
        <w:numPr>
          <w:ilvl w:val="0"/>
          <w:numId w:val="6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Inconvenientes:</w:t>
      </w:r>
      <w:r w:rsidRPr="005A6639">
        <w:rPr>
          <w:rFonts w:ascii="Cambria" w:hAnsi="Cambria"/>
        </w:rPr>
        <w:t xml:space="preserve"> Alto coste (intereses altos) y pérdida de contacto directo/información del cliente.</w:t>
      </w:r>
    </w:p>
    <w:p w14:paraId="67BF76F8" w14:textId="77777777" w:rsidR="007D5DF4" w:rsidRPr="005A6639" w:rsidRDefault="007D5DF4" w:rsidP="00282266">
      <w:pPr>
        <w:numPr>
          <w:ilvl w:val="0"/>
          <w:numId w:val="6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lastRenderedPageBreak/>
        <w:t>Perfil ideal:</w:t>
      </w:r>
      <w:r w:rsidRPr="005A6639">
        <w:rPr>
          <w:rFonts w:ascii="Cambria" w:hAnsi="Cambria"/>
        </w:rPr>
        <w:t xml:space="preserve"> Actividad exportadora estable, clientes habituales y ventas distribuidas.</w:t>
      </w:r>
    </w:p>
    <w:p w14:paraId="3743E4C8" w14:textId="77777777" w:rsidR="007D5DF4" w:rsidRPr="005A6639" w:rsidRDefault="007D5DF4" w:rsidP="00282266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A6639">
        <w:rPr>
          <w:rFonts w:ascii="Cambria" w:hAnsi="Cambria"/>
          <w:b/>
          <w:bCs/>
          <w:color w:val="auto"/>
          <w:sz w:val="28"/>
          <w:szCs w:val="28"/>
        </w:rPr>
        <w:t>3. El Forfaiting</w:t>
      </w:r>
    </w:p>
    <w:p w14:paraId="42AC9A95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3.1. Concepto</w:t>
      </w:r>
    </w:p>
    <w:p w14:paraId="72B31C5E" w14:textId="77777777" w:rsidR="007D5DF4" w:rsidRPr="005A6639" w:rsidRDefault="007D5DF4" w:rsidP="00282266">
      <w:pPr>
        <w:numPr>
          <w:ilvl w:val="0"/>
          <w:numId w:val="7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Instrumento financiero de ayuda a la exportación.</w:t>
      </w:r>
    </w:p>
    <w:p w14:paraId="5C5444F9" w14:textId="77777777" w:rsidR="007D5DF4" w:rsidRPr="005A6639" w:rsidRDefault="007D5DF4" w:rsidP="00282266">
      <w:pPr>
        <w:numPr>
          <w:ilvl w:val="0"/>
          <w:numId w:val="7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Venta en firme (sin recurso) a una entidad financiera de documentos de pago aceptados internacionalmente (letras o pagarés).</w:t>
      </w:r>
    </w:p>
    <w:p w14:paraId="27E6E3FE" w14:textId="77777777" w:rsidR="007D5DF4" w:rsidRPr="005A6639" w:rsidRDefault="007D5DF4" w:rsidP="00282266">
      <w:pPr>
        <w:numPr>
          <w:ilvl w:val="0"/>
          <w:numId w:val="7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Finalidad:</w:t>
      </w:r>
      <w:r w:rsidRPr="005A6639">
        <w:rPr>
          <w:rFonts w:ascii="Cambria" w:hAnsi="Cambria"/>
        </w:rPr>
        <w:t xml:space="preserve"> Solución para PYMES que exportan a países de elevado riesgo (difícil financiación) o para penetración en nuevos mercados.</w:t>
      </w:r>
    </w:p>
    <w:p w14:paraId="5FC55173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3.2. Características y Diferencias con Factoring</w:t>
      </w:r>
    </w:p>
    <w:p w14:paraId="2FD2A23D" w14:textId="77777777" w:rsidR="007D5DF4" w:rsidRPr="005A6639" w:rsidRDefault="007D5DF4" w:rsidP="00282266">
      <w:pPr>
        <w:numPr>
          <w:ilvl w:val="0"/>
          <w:numId w:val="8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Intervinientes: Cedente, Deudor y Forfaiter (Tenedor).</w:t>
      </w:r>
    </w:p>
    <w:p w14:paraId="3EA6C27F" w14:textId="77777777" w:rsidR="007D5DF4" w:rsidRPr="005A6639" w:rsidRDefault="007D5DF4" w:rsidP="00282266">
      <w:pPr>
        <w:numPr>
          <w:ilvl w:val="0"/>
          <w:numId w:val="8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Rasgos distintivos:</w:t>
      </w:r>
    </w:p>
    <w:p w14:paraId="1E804ECA" w14:textId="77777777" w:rsidR="007D5DF4" w:rsidRPr="005A6639" w:rsidRDefault="007D5DF4" w:rsidP="00282266">
      <w:pPr>
        <w:numPr>
          <w:ilvl w:val="1"/>
          <w:numId w:val="8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Uso exclusivo para operaciones internacionales.</w:t>
      </w:r>
    </w:p>
    <w:p w14:paraId="3B5B6E41" w14:textId="77777777" w:rsidR="007D5DF4" w:rsidRPr="005A6639" w:rsidRDefault="007D5DF4" w:rsidP="00282266">
      <w:pPr>
        <w:numPr>
          <w:ilvl w:val="1"/>
          <w:numId w:val="8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Cesión de documentos ejecutivos (letras/pagarés), no facturas.</w:t>
      </w:r>
    </w:p>
    <w:p w14:paraId="3DA18968" w14:textId="77777777" w:rsidR="007D5DF4" w:rsidRPr="005A6639" w:rsidRDefault="007D5DF4" w:rsidP="00282266">
      <w:pPr>
        <w:numPr>
          <w:ilvl w:val="1"/>
          <w:numId w:val="8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Siempre es venta "sin recurso" (el banco asume el riesgo total).</w:t>
      </w:r>
    </w:p>
    <w:p w14:paraId="792133CB" w14:textId="77777777" w:rsidR="007D5DF4" w:rsidRPr="005A6639" w:rsidRDefault="007D5DF4" w:rsidP="00282266">
      <w:pPr>
        <w:numPr>
          <w:ilvl w:val="1"/>
          <w:numId w:val="8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Plazos medios/largos (6 meses a 5 años).</w:t>
      </w:r>
    </w:p>
    <w:p w14:paraId="09CCEADC" w14:textId="77777777" w:rsidR="007D5DF4" w:rsidRPr="005A6639" w:rsidRDefault="007D5DF4" w:rsidP="00282266">
      <w:pPr>
        <w:numPr>
          <w:ilvl w:val="1"/>
          <w:numId w:val="8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Operaciones de importe elevado, número reducido de efectos y pocos clientes.</w:t>
      </w:r>
    </w:p>
    <w:p w14:paraId="155AB3FF" w14:textId="77777777" w:rsidR="007D5DF4" w:rsidRPr="005A6639" w:rsidRDefault="007D5DF4" w:rsidP="00282266">
      <w:pPr>
        <w:numPr>
          <w:ilvl w:val="1"/>
          <w:numId w:val="8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Suele requerir aval del banco importador.</w:t>
      </w:r>
    </w:p>
    <w:p w14:paraId="53B7E858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3.3. Operativa y Costes</w:t>
      </w:r>
    </w:p>
    <w:p w14:paraId="51596656" w14:textId="77777777" w:rsidR="007D5DF4" w:rsidRPr="005A6639" w:rsidRDefault="007D5DF4" w:rsidP="00282266">
      <w:pPr>
        <w:numPr>
          <w:ilvl w:val="0"/>
          <w:numId w:val="9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Exportador recibe efectos aceptados del importador.</w:t>
      </w:r>
    </w:p>
    <w:p w14:paraId="6DB7E06F" w14:textId="77777777" w:rsidR="007D5DF4" w:rsidRPr="005A6639" w:rsidRDefault="007D5DF4" w:rsidP="00282266">
      <w:pPr>
        <w:numPr>
          <w:ilvl w:val="0"/>
          <w:numId w:val="9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Banco (Forfaiter) evalúa riesgo y compra los efectos.</w:t>
      </w:r>
    </w:p>
    <w:p w14:paraId="4229F171" w14:textId="77777777" w:rsidR="007D5DF4" w:rsidRPr="005A6639" w:rsidRDefault="007D5DF4" w:rsidP="00282266">
      <w:pPr>
        <w:numPr>
          <w:ilvl w:val="0"/>
          <w:numId w:val="9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Anticipo de fondos al exportador (descontando costes).</w:t>
      </w:r>
    </w:p>
    <w:p w14:paraId="5E206446" w14:textId="77777777" w:rsidR="007D5DF4" w:rsidRPr="005A6639" w:rsidRDefault="007D5DF4" w:rsidP="00282266">
      <w:pPr>
        <w:numPr>
          <w:ilvl w:val="0"/>
          <w:numId w:val="10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Costes:</w:t>
      </w:r>
    </w:p>
    <w:p w14:paraId="1BB3C4AC" w14:textId="77777777" w:rsidR="007D5DF4" w:rsidRPr="005A6639" w:rsidRDefault="007D5DF4" w:rsidP="00282266">
      <w:pPr>
        <w:numPr>
          <w:ilvl w:val="1"/>
          <w:numId w:val="10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Intereses: Por el tiempo de anticipo (según divisa).</w:t>
      </w:r>
    </w:p>
    <w:p w14:paraId="5A8CBBE5" w14:textId="77777777" w:rsidR="007D5DF4" w:rsidRPr="005A6639" w:rsidRDefault="007D5DF4" w:rsidP="00282266">
      <w:pPr>
        <w:numPr>
          <w:ilvl w:val="1"/>
          <w:numId w:val="10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Comisiones: Por riesgo y gestión administrativa.</w:t>
      </w:r>
    </w:p>
    <w:p w14:paraId="64112FFC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3.4. Ventajas e Inconvenientes</w:t>
      </w:r>
    </w:p>
    <w:p w14:paraId="026AB0B1" w14:textId="77777777" w:rsidR="007D5DF4" w:rsidRPr="005A6639" w:rsidRDefault="007D5DF4" w:rsidP="00282266">
      <w:pPr>
        <w:numPr>
          <w:ilvl w:val="0"/>
          <w:numId w:val="11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Ventajas:</w:t>
      </w:r>
      <w:r w:rsidRPr="005A6639">
        <w:rPr>
          <w:rFonts w:ascii="Cambria" w:hAnsi="Cambria"/>
        </w:rPr>
        <w:t xml:space="preserve"> Liquidez, eliminación de riesgos (político, comercial, cambio, administrativo), tipo fijo conocido a priori.</w:t>
      </w:r>
    </w:p>
    <w:p w14:paraId="5209171E" w14:textId="77777777" w:rsidR="007D5DF4" w:rsidRPr="005A6639" w:rsidRDefault="007D5DF4" w:rsidP="00282266">
      <w:pPr>
        <w:numPr>
          <w:ilvl w:val="0"/>
          <w:numId w:val="11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Inconvenientes:</w:t>
      </w:r>
      <w:r w:rsidRPr="005A6639">
        <w:rPr>
          <w:rFonts w:ascii="Cambria" w:hAnsi="Cambria"/>
        </w:rPr>
        <w:t xml:space="preserve"> Alto coste, dificultad para obtener avales de importadores.</w:t>
      </w:r>
    </w:p>
    <w:p w14:paraId="41C8C92B" w14:textId="77777777" w:rsidR="007D5DF4" w:rsidRPr="005A6639" w:rsidRDefault="007D5DF4" w:rsidP="00282266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A6639">
        <w:rPr>
          <w:rFonts w:ascii="Cambria" w:hAnsi="Cambria"/>
          <w:b/>
          <w:bCs/>
          <w:color w:val="auto"/>
          <w:sz w:val="28"/>
          <w:szCs w:val="28"/>
        </w:rPr>
        <w:lastRenderedPageBreak/>
        <w:t>4. El Leasing</w:t>
      </w:r>
    </w:p>
    <w:p w14:paraId="4EDA5D59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4.1. Concepto</w:t>
      </w:r>
    </w:p>
    <w:p w14:paraId="2A3BFA4C" w14:textId="77777777" w:rsidR="007D5DF4" w:rsidRPr="005A6639" w:rsidRDefault="007D5DF4" w:rsidP="00282266">
      <w:pPr>
        <w:numPr>
          <w:ilvl w:val="0"/>
          <w:numId w:val="12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Contrato de arrendamiento financiero de bienes muebles o inmuebles con opción de compra final a precio prefijado (valor residual).</w:t>
      </w:r>
    </w:p>
    <w:p w14:paraId="59FDFCB7" w14:textId="77777777" w:rsidR="007D5DF4" w:rsidRPr="005A6639" w:rsidRDefault="007D5DF4" w:rsidP="00282266">
      <w:pPr>
        <w:numPr>
          <w:ilvl w:val="0"/>
          <w:numId w:val="12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Bien destinado a explotación económica (capital productivo).</w:t>
      </w:r>
    </w:p>
    <w:p w14:paraId="7FD4E0C7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4.2. Características</w:t>
      </w:r>
    </w:p>
    <w:p w14:paraId="24C02C81" w14:textId="77777777" w:rsidR="007D5DF4" w:rsidRPr="005A6639" w:rsidRDefault="007D5DF4" w:rsidP="00282266">
      <w:pPr>
        <w:numPr>
          <w:ilvl w:val="0"/>
          <w:numId w:val="1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Financiación del 100%</w:t>
      </w:r>
      <w:r w:rsidRPr="005A6639">
        <w:rPr>
          <w:rFonts w:ascii="Cambria" w:hAnsi="Cambria"/>
        </w:rPr>
        <w:t xml:space="preserve"> de la inversión (sin desembolso inicial).</w:t>
      </w:r>
    </w:p>
    <w:p w14:paraId="7B780E3A" w14:textId="77777777" w:rsidR="007D5DF4" w:rsidRPr="005A6639" w:rsidRDefault="007D5DF4" w:rsidP="00282266">
      <w:pPr>
        <w:numPr>
          <w:ilvl w:val="0"/>
          <w:numId w:val="1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Opción de compra:</w:t>
      </w:r>
      <w:r w:rsidRPr="005A6639">
        <w:rPr>
          <w:rFonts w:ascii="Cambria" w:hAnsi="Cambria"/>
        </w:rPr>
        <w:t xml:space="preserve"> Al final del contrato (valor residual suele ser bajo, equivalente a una cuota más). Opciones alternativas: devolver el bien o renovar contrato.</w:t>
      </w:r>
    </w:p>
    <w:p w14:paraId="47C6BE35" w14:textId="77777777" w:rsidR="007D5DF4" w:rsidRPr="005A6639" w:rsidRDefault="007D5DF4" w:rsidP="00282266">
      <w:pPr>
        <w:numPr>
          <w:ilvl w:val="0"/>
          <w:numId w:val="1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Cuotas:</w:t>
      </w:r>
      <w:r w:rsidRPr="005A6639">
        <w:rPr>
          <w:rFonts w:ascii="Cambria" w:hAnsi="Cambria"/>
        </w:rPr>
        <w:t xml:space="preserve"> Incluyen intereses + amortización.</w:t>
      </w:r>
    </w:p>
    <w:p w14:paraId="2E7BC9E7" w14:textId="77777777" w:rsidR="007D5DF4" w:rsidRPr="005A6639" w:rsidRDefault="007D5DF4" w:rsidP="00282266">
      <w:pPr>
        <w:numPr>
          <w:ilvl w:val="0"/>
          <w:numId w:val="1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Mantenimiento:</w:t>
      </w:r>
      <w:r w:rsidRPr="005A6639">
        <w:rPr>
          <w:rFonts w:ascii="Cambria" w:hAnsi="Cambria"/>
        </w:rPr>
        <w:t xml:space="preserve"> A cargo del arrendatario (usuario).</w:t>
      </w:r>
    </w:p>
    <w:p w14:paraId="5DFD63CE" w14:textId="77777777" w:rsidR="007D5DF4" w:rsidRPr="005A6639" w:rsidRDefault="007D5DF4" w:rsidP="00282266">
      <w:pPr>
        <w:numPr>
          <w:ilvl w:val="0"/>
          <w:numId w:val="1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Seguro:</w:t>
      </w:r>
      <w:r w:rsidRPr="005A6639">
        <w:rPr>
          <w:rFonts w:ascii="Cambria" w:hAnsi="Cambria"/>
        </w:rPr>
        <w:t xml:space="preserve"> Obligación de asegurar el bien contra pérdida.</w:t>
      </w:r>
    </w:p>
    <w:p w14:paraId="5CEABB36" w14:textId="0EE612CE" w:rsidR="007D5DF4" w:rsidRPr="005A6639" w:rsidRDefault="007D5DF4" w:rsidP="00282266">
      <w:pPr>
        <w:numPr>
          <w:ilvl w:val="0"/>
          <w:numId w:val="13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Duración mínima legal (RD 309/2020):</w:t>
      </w:r>
      <w:r w:rsidRPr="005A6639">
        <w:rPr>
          <w:rFonts w:ascii="Cambria" w:hAnsi="Cambria"/>
        </w:rPr>
        <w:t xml:space="preserve"> 2 años (muebles), 10 años (inmuebles).</w:t>
      </w:r>
    </w:p>
    <w:p w14:paraId="341CFD9B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4.3. Modalidades</w:t>
      </w:r>
    </w:p>
    <w:p w14:paraId="5739E7DE" w14:textId="77777777" w:rsidR="007D5DF4" w:rsidRPr="005A6639" w:rsidRDefault="007D5DF4" w:rsidP="00282266">
      <w:pPr>
        <w:numPr>
          <w:ilvl w:val="0"/>
          <w:numId w:val="14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Leasing Financiero:</w:t>
      </w:r>
      <w:r w:rsidRPr="005A6639">
        <w:rPr>
          <w:rFonts w:ascii="Cambria" w:hAnsi="Cambria"/>
        </w:rPr>
        <w:t xml:space="preserve"> Estándar descrito. Entidad compra y arrienda.</w:t>
      </w:r>
    </w:p>
    <w:p w14:paraId="63811134" w14:textId="77777777" w:rsidR="007D5DF4" w:rsidRPr="005A6639" w:rsidRDefault="007D5DF4" w:rsidP="00282266">
      <w:pPr>
        <w:numPr>
          <w:ilvl w:val="0"/>
          <w:numId w:val="14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Lease-Back (Retroleasing):</w:t>
      </w:r>
      <w:r w:rsidRPr="005A6639">
        <w:rPr>
          <w:rFonts w:ascii="Cambria" w:hAnsi="Cambria"/>
        </w:rPr>
        <w:t xml:space="preserve"> Empresa vende su activo a la sociedad de Leasing y lo alquila de nuevo.</w:t>
      </w:r>
    </w:p>
    <w:p w14:paraId="697DE4C2" w14:textId="77777777" w:rsidR="007D5DF4" w:rsidRPr="005A6639" w:rsidRDefault="007D5DF4" w:rsidP="00282266">
      <w:pPr>
        <w:numPr>
          <w:ilvl w:val="1"/>
          <w:numId w:val="14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Objetivo: Obtener liquidez (convertir activo fijo en líquido).</w:t>
      </w:r>
    </w:p>
    <w:p w14:paraId="1DBDE3C2" w14:textId="77777777" w:rsidR="007D5DF4" w:rsidRPr="005A6639" w:rsidRDefault="007D5DF4" w:rsidP="00282266">
      <w:pPr>
        <w:numPr>
          <w:ilvl w:val="0"/>
          <w:numId w:val="14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Leasing Operativo:</w:t>
      </w:r>
      <w:r w:rsidRPr="005A6639">
        <w:rPr>
          <w:rFonts w:ascii="Cambria" w:hAnsi="Cambria"/>
        </w:rPr>
        <w:t xml:space="preserve"> Arrendador es el fabricante/distribuidor.</w:t>
      </w:r>
    </w:p>
    <w:p w14:paraId="18D757EE" w14:textId="77777777" w:rsidR="007D5DF4" w:rsidRPr="005A6639" w:rsidRDefault="007D5DF4" w:rsidP="00282266">
      <w:pPr>
        <w:numPr>
          <w:ilvl w:val="1"/>
          <w:numId w:val="14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Revocable en cualquier momento.</w:t>
      </w:r>
    </w:p>
    <w:p w14:paraId="1854FFC2" w14:textId="77777777" w:rsidR="007D5DF4" w:rsidRPr="005A6639" w:rsidRDefault="007D5DF4" w:rsidP="00282266">
      <w:pPr>
        <w:numPr>
          <w:ilvl w:val="1"/>
          <w:numId w:val="14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Cuotas más altas.</w:t>
      </w:r>
    </w:p>
    <w:p w14:paraId="0FE47518" w14:textId="77777777" w:rsidR="007D5DF4" w:rsidRPr="005A6639" w:rsidRDefault="007D5DF4" w:rsidP="00282266">
      <w:pPr>
        <w:numPr>
          <w:ilvl w:val="1"/>
          <w:numId w:val="14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Mantenimiento a cargo del arrendador.</w:t>
      </w:r>
    </w:p>
    <w:p w14:paraId="4A6CD55D" w14:textId="77777777" w:rsidR="007D5DF4" w:rsidRPr="005A6639" w:rsidRDefault="007D5DF4" w:rsidP="00282266">
      <w:pPr>
        <w:numPr>
          <w:ilvl w:val="0"/>
          <w:numId w:val="14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Leasing Apalancado (Leveraged):</w:t>
      </w:r>
      <w:r w:rsidRPr="005A6639">
        <w:rPr>
          <w:rFonts w:ascii="Cambria" w:hAnsi="Cambria"/>
        </w:rPr>
        <w:t xml:space="preserve"> Operaciones de alto importe con intervención de un tercer prestamista.</w:t>
      </w:r>
    </w:p>
    <w:p w14:paraId="4C421ABD" w14:textId="77777777" w:rsidR="007D5DF4" w:rsidRPr="005A6639" w:rsidRDefault="007D5DF4" w:rsidP="00282266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A6639">
        <w:rPr>
          <w:rFonts w:ascii="Cambria" w:hAnsi="Cambria"/>
          <w:b/>
          <w:bCs/>
          <w:color w:val="auto"/>
          <w:sz w:val="24"/>
          <w:szCs w:val="24"/>
        </w:rPr>
        <w:t>4.4. Ventajas e Inconvenientes</w:t>
      </w:r>
    </w:p>
    <w:p w14:paraId="1F08A937" w14:textId="77777777" w:rsidR="007D5DF4" w:rsidRPr="005A6639" w:rsidRDefault="007D5DF4" w:rsidP="00282266">
      <w:pPr>
        <w:numPr>
          <w:ilvl w:val="0"/>
          <w:numId w:val="15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Ventajas:</w:t>
      </w:r>
      <w:r w:rsidRPr="005A6639">
        <w:rPr>
          <w:rFonts w:ascii="Cambria" w:hAnsi="Cambria"/>
        </w:rPr>
        <w:t xml:space="preserve"> Cuotas deducibles fiscalmente, financiación total sin afectar circulante, rapidez frente a préstamos, acceso a propiedad final.</w:t>
      </w:r>
    </w:p>
    <w:p w14:paraId="2A5073AE" w14:textId="77777777" w:rsidR="007D5DF4" w:rsidRPr="005A6639" w:rsidRDefault="007D5DF4" w:rsidP="00282266">
      <w:pPr>
        <w:numPr>
          <w:ilvl w:val="0"/>
          <w:numId w:val="15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Inconvenientes:</w:t>
      </w:r>
      <w:r w:rsidRPr="005A6639">
        <w:rPr>
          <w:rFonts w:ascii="Cambria" w:hAnsi="Cambria"/>
        </w:rPr>
        <w:t xml:space="preserve"> Coste financiero (interés) superior al de un préstamo hipotecario.</w:t>
      </w:r>
    </w:p>
    <w:p w14:paraId="16E6B1A7" w14:textId="77777777" w:rsidR="00060442" w:rsidRPr="005A6639" w:rsidRDefault="007D5DF4" w:rsidP="00282266">
      <w:pPr>
        <w:pStyle w:val="Ttulo1"/>
        <w:numPr>
          <w:ilvl w:val="0"/>
          <w:numId w:val="14"/>
        </w:numPr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A6639">
        <w:rPr>
          <w:rFonts w:ascii="Cambria" w:hAnsi="Cambria"/>
          <w:b/>
          <w:bCs/>
          <w:color w:val="auto"/>
          <w:sz w:val="28"/>
          <w:szCs w:val="28"/>
        </w:rPr>
        <w:lastRenderedPageBreak/>
        <w:t xml:space="preserve">Conclusión </w:t>
      </w:r>
    </w:p>
    <w:p w14:paraId="6B72A5BD" w14:textId="6B78DDED" w:rsidR="007D5DF4" w:rsidRPr="005A6639" w:rsidRDefault="007D5DF4" w:rsidP="00282266">
      <w:pPr>
        <w:ind w:left="720"/>
        <w:jc w:val="both"/>
        <w:rPr>
          <w:rFonts w:ascii="Cambria" w:hAnsi="Cambria"/>
          <w:b/>
          <w:bCs/>
          <w:u w:val="single"/>
        </w:rPr>
      </w:pPr>
      <w:r w:rsidRPr="005A6639">
        <w:rPr>
          <w:rFonts w:ascii="Cambria" w:hAnsi="Cambria"/>
          <w:b/>
          <w:bCs/>
          <w:u w:val="single"/>
        </w:rPr>
        <w:t>El Confirming</w:t>
      </w:r>
    </w:p>
    <w:p w14:paraId="284D2119" w14:textId="2B6C1B0A" w:rsidR="007D5DF4" w:rsidRPr="005A6639" w:rsidRDefault="007D5DF4" w:rsidP="00282266">
      <w:pPr>
        <w:numPr>
          <w:ilvl w:val="0"/>
          <w:numId w:val="16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Concepto:</w:t>
      </w:r>
      <w:r w:rsidRPr="005A6639">
        <w:rPr>
          <w:rFonts w:ascii="Cambria" w:hAnsi="Cambria"/>
        </w:rPr>
        <w:t xml:space="preserve"> Servicio financiero de gestión de pagos a proveedores </w:t>
      </w:r>
    </w:p>
    <w:p w14:paraId="31FB830A" w14:textId="77777777" w:rsidR="007D5DF4" w:rsidRPr="005A6639" w:rsidRDefault="007D5DF4" w:rsidP="00282266">
      <w:pPr>
        <w:numPr>
          <w:ilvl w:val="0"/>
          <w:numId w:val="16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Operativa:</w:t>
      </w:r>
    </w:p>
    <w:p w14:paraId="18DEF100" w14:textId="77777777" w:rsidR="007D5DF4" w:rsidRPr="005A6639" w:rsidRDefault="007D5DF4" w:rsidP="00282266">
      <w:pPr>
        <w:numPr>
          <w:ilvl w:val="1"/>
          <w:numId w:val="16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Cliente conforma la factura y avisa al banco.</w:t>
      </w:r>
    </w:p>
    <w:p w14:paraId="3BD042B9" w14:textId="77777777" w:rsidR="007D5DF4" w:rsidRPr="005A6639" w:rsidRDefault="007D5DF4" w:rsidP="00282266">
      <w:pPr>
        <w:numPr>
          <w:ilvl w:val="1"/>
          <w:numId w:val="16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Banco confirma al proveedor y ofrece anticipo.</w:t>
      </w:r>
    </w:p>
    <w:p w14:paraId="3F9C961D" w14:textId="77777777" w:rsidR="007D5DF4" w:rsidRPr="005A6639" w:rsidRDefault="007D5DF4" w:rsidP="00282266">
      <w:pPr>
        <w:numPr>
          <w:ilvl w:val="1"/>
          <w:numId w:val="16"/>
        </w:numPr>
        <w:jc w:val="both"/>
        <w:rPr>
          <w:rFonts w:ascii="Cambria" w:hAnsi="Cambria"/>
        </w:rPr>
      </w:pPr>
      <w:r w:rsidRPr="005A6639">
        <w:rPr>
          <w:rFonts w:ascii="Cambria" w:hAnsi="Cambria"/>
        </w:rPr>
        <w:t>Proveedor decide si anticipar (coste financiero) o esperar al vencimiento.</w:t>
      </w:r>
    </w:p>
    <w:p w14:paraId="7537A761" w14:textId="77777777" w:rsidR="007D5DF4" w:rsidRPr="005A6639" w:rsidRDefault="007D5DF4" w:rsidP="00282266">
      <w:pPr>
        <w:numPr>
          <w:ilvl w:val="0"/>
          <w:numId w:val="16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Ventajas:</w:t>
      </w:r>
    </w:p>
    <w:p w14:paraId="731D3410" w14:textId="77777777" w:rsidR="007D5DF4" w:rsidRPr="005A6639" w:rsidRDefault="007D5DF4" w:rsidP="00282266">
      <w:pPr>
        <w:numPr>
          <w:ilvl w:val="1"/>
          <w:numId w:val="17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Empresa (Cliente):</w:t>
      </w:r>
      <w:r w:rsidRPr="005A6639">
        <w:rPr>
          <w:rFonts w:ascii="Cambria" w:hAnsi="Cambria"/>
        </w:rPr>
        <w:t xml:space="preserve"> Flexibilidad de tesorería, rentabilización de puntas de tesorería.</w:t>
      </w:r>
    </w:p>
    <w:p w14:paraId="42634585" w14:textId="77777777" w:rsidR="007D5DF4" w:rsidRPr="005A6639" w:rsidRDefault="007D5DF4" w:rsidP="00282266">
      <w:pPr>
        <w:numPr>
          <w:ilvl w:val="1"/>
          <w:numId w:val="17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Proveedor:</w:t>
      </w:r>
      <w:r w:rsidRPr="005A6639">
        <w:rPr>
          <w:rFonts w:ascii="Cambria" w:hAnsi="Cambria"/>
        </w:rPr>
        <w:t xml:space="preserve"> Financiación inmediata sin consumir riesgo bancario propio (CIRBE), cobro asegurado.</w:t>
      </w:r>
    </w:p>
    <w:p w14:paraId="756ED4F5" w14:textId="77777777" w:rsidR="007D5DF4" w:rsidRPr="005A6639" w:rsidRDefault="007D5DF4" w:rsidP="00282266">
      <w:pPr>
        <w:numPr>
          <w:ilvl w:val="1"/>
          <w:numId w:val="17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Banco:</w:t>
      </w:r>
      <w:r w:rsidRPr="005A6639">
        <w:rPr>
          <w:rFonts w:ascii="Cambria" w:hAnsi="Cambria"/>
        </w:rPr>
        <w:t xml:space="preserve"> Acceso a nuevos clientes, concentración de riesgo en empresa confirmadora.</w:t>
      </w:r>
    </w:p>
    <w:p w14:paraId="37ECAC72" w14:textId="77777777" w:rsidR="007D5DF4" w:rsidRPr="005A6639" w:rsidRDefault="007D5DF4" w:rsidP="00282266">
      <w:pPr>
        <w:numPr>
          <w:ilvl w:val="0"/>
          <w:numId w:val="16"/>
        </w:numPr>
        <w:jc w:val="both"/>
        <w:rPr>
          <w:rFonts w:ascii="Cambria" w:hAnsi="Cambria"/>
        </w:rPr>
      </w:pPr>
      <w:r w:rsidRPr="005A6639">
        <w:rPr>
          <w:rFonts w:ascii="Cambria" w:hAnsi="Cambria"/>
          <w:b/>
          <w:bCs/>
        </w:rPr>
        <w:t>Inconvenientes:</w:t>
      </w:r>
      <w:r w:rsidRPr="005A6639">
        <w:rPr>
          <w:rFonts w:ascii="Cambria" w:hAnsi="Cambria"/>
        </w:rPr>
        <w:t xml:space="preserve"> Pérdida de iniciativa de cobro para el proveedor y obligación de trabajar con entidad concreta.</w:t>
      </w:r>
    </w:p>
    <w:p w14:paraId="693BB1EC" w14:textId="77777777" w:rsidR="00A65383" w:rsidRPr="005A6639" w:rsidRDefault="00A65383" w:rsidP="00282266">
      <w:pPr>
        <w:jc w:val="both"/>
        <w:rPr>
          <w:rFonts w:ascii="Cambria" w:hAnsi="Cambria"/>
        </w:rPr>
      </w:pPr>
    </w:p>
    <w:sectPr w:rsidR="00A65383" w:rsidRPr="005A6639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97C12" w14:textId="77777777" w:rsidR="007D5DF4" w:rsidRDefault="007D5DF4" w:rsidP="007D5DF4">
      <w:pPr>
        <w:spacing w:after="0" w:line="240" w:lineRule="auto"/>
      </w:pPr>
      <w:r>
        <w:separator/>
      </w:r>
    </w:p>
  </w:endnote>
  <w:endnote w:type="continuationSeparator" w:id="0">
    <w:p w14:paraId="570819CA" w14:textId="77777777" w:rsidR="007D5DF4" w:rsidRDefault="007D5DF4" w:rsidP="007D5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5AEA4" w14:textId="77777777" w:rsidR="007D5DF4" w:rsidRDefault="007D5DF4" w:rsidP="007D5DF4">
      <w:pPr>
        <w:spacing w:after="0" w:line="240" w:lineRule="auto"/>
      </w:pPr>
      <w:r>
        <w:separator/>
      </w:r>
    </w:p>
  </w:footnote>
  <w:footnote w:type="continuationSeparator" w:id="0">
    <w:p w14:paraId="73524A14" w14:textId="77777777" w:rsidR="007D5DF4" w:rsidRDefault="007D5DF4" w:rsidP="007D5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53CD8" w14:textId="639D8243" w:rsidR="007D5DF4" w:rsidRPr="00D82740" w:rsidRDefault="007D5DF4" w:rsidP="007D5DF4">
    <w:pPr>
      <w:pStyle w:val="Encabezado"/>
      <w:jc w:val="both"/>
      <w:rPr>
        <w:rFonts w:ascii="Palatino Linotype" w:hAnsi="Palatino Linotype"/>
        <w:i/>
        <w:iCs/>
      </w:rPr>
    </w:pPr>
    <w:r w:rsidRPr="00D82740">
      <w:rPr>
        <w:rFonts w:ascii="Palatino Linotype" w:hAnsi="Palatino Linotype"/>
        <w:b/>
        <w:bCs/>
        <w:i/>
        <w:iCs/>
      </w:rPr>
      <w:t>TEMA 13 -</w:t>
    </w:r>
    <w:r w:rsidRPr="00D82740">
      <w:rPr>
        <w:rFonts w:ascii="Palatino Linotype" w:hAnsi="Palatino Linotype"/>
        <w:i/>
        <w:iCs/>
      </w:rPr>
      <w:t xml:space="preserve"> El factoring, el leasing y el forfaiting. Concepto, características generales y operativa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E0821"/>
    <w:multiLevelType w:val="multilevel"/>
    <w:tmpl w:val="1352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AE67AA"/>
    <w:multiLevelType w:val="multilevel"/>
    <w:tmpl w:val="57781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CB30CA"/>
    <w:multiLevelType w:val="multilevel"/>
    <w:tmpl w:val="CF18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190BAD"/>
    <w:multiLevelType w:val="multilevel"/>
    <w:tmpl w:val="3ECC7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1F0D09"/>
    <w:multiLevelType w:val="multilevel"/>
    <w:tmpl w:val="8026A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746269"/>
    <w:multiLevelType w:val="multilevel"/>
    <w:tmpl w:val="3378D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E35753"/>
    <w:multiLevelType w:val="multilevel"/>
    <w:tmpl w:val="B0542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696B28"/>
    <w:multiLevelType w:val="multilevel"/>
    <w:tmpl w:val="3C6A3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9656A7"/>
    <w:multiLevelType w:val="multilevel"/>
    <w:tmpl w:val="2DBA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8586E"/>
    <w:multiLevelType w:val="multilevel"/>
    <w:tmpl w:val="6E4E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A5388A"/>
    <w:multiLevelType w:val="multilevel"/>
    <w:tmpl w:val="85FC9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821EBB"/>
    <w:multiLevelType w:val="multilevel"/>
    <w:tmpl w:val="4616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446883"/>
    <w:multiLevelType w:val="multilevel"/>
    <w:tmpl w:val="94642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5F44F7"/>
    <w:multiLevelType w:val="multilevel"/>
    <w:tmpl w:val="0980C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F234F5"/>
    <w:multiLevelType w:val="multilevel"/>
    <w:tmpl w:val="96A8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AE6C36"/>
    <w:multiLevelType w:val="hybridMultilevel"/>
    <w:tmpl w:val="6538B5D0"/>
    <w:lvl w:ilvl="0" w:tplc="6E22905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97AC5E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04CBD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7AC21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2140CE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DEE9B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0A01E1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1ED09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364B9A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4428722">
    <w:abstractNumId w:val="0"/>
  </w:num>
  <w:num w:numId="2" w16cid:durableId="2059552404">
    <w:abstractNumId w:val="11"/>
  </w:num>
  <w:num w:numId="3" w16cid:durableId="478692686">
    <w:abstractNumId w:val="12"/>
  </w:num>
  <w:num w:numId="4" w16cid:durableId="1809085858">
    <w:abstractNumId w:val="15"/>
  </w:num>
  <w:num w:numId="5" w16cid:durableId="1016926099">
    <w:abstractNumId w:val="1"/>
  </w:num>
  <w:num w:numId="6" w16cid:durableId="1720199662">
    <w:abstractNumId w:val="5"/>
  </w:num>
  <w:num w:numId="7" w16cid:durableId="323163222">
    <w:abstractNumId w:val="4"/>
  </w:num>
  <w:num w:numId="8" w16cid:durableId="629089397">
    <w:abstractNumId w:val="13"/>
  </w:num>
  <w:num w:numId="9" w16cid:durableId="151873387">
    <w:abstractNumId w:val="10"/>
  </w:num>
  <w:num w:numId="10" w16cid:durableId="1355417911">
    <w:abstractNumId w:val="6"/>
  </w:num>
  <w:num w:numId="11" w16cid:durableId="1487621687">
    <w:abstractNumId w:val="2"/>
  </w:num>
  <w:num w:numId="12" w16cid:durableId="1182670285">
    <w:abstractNumId w:val="8"/>
  </w:num>
  <w:num w:numId="13" w16cid:durableId="1905986384">
    <w:abstractNumId w:val="14"/>
  </w:num>
  <w:num w:numId="14" w16cid:durableId="776365374">
    <w:abstractNumId w:val="3"/>
  </w:num>
  <w:num w:numId="15" w16cid:durableId="1922832587">
    <w:abstractNumId w:val="9"/>
  </w:num>
  <w:num w:numId="16" w16cid:durableId="1586181724">
    <w:abstractNumId w:val="7"/>
  </w:num>
  <w:num w:numId="17" w16cid:durableId="1680085893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DF4"/>
    <w:rsid w:val="00060442"/>
    <w:rsid w:val="00282266"/>
    <w:rsid w:val="005803BC"/>
    <w:rsid w:val="0058370D"/>
    <w:rsid w:val="005A6639"/>
    <w:rsid w:val="007D5DF4"/>
    <w:rsid w:val="00A65383"/>
    <w:rsid w:val="00A8675C"/>
    <w:rsid w:val="00AF5AD9"/>
    <w:rsid w:val="00C12CFD"/>
    <w:rsid w:val="00D82740"/>
    <w:rsid w:val="00E7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C2757"/>
  <w15:chartTrackingRefBased/>
  <w15:docId w15:val="{7243EC06-71B7-4186-A0FC-3FFF5E20E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5D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D5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D5D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D5D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D5D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D5D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D5D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D5D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D5D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D5D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D5D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D5D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D5D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D5DF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D5D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D5D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D5D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D5D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D5D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D5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D5D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D5D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D5D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D5DF4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7D5DF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D5D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D5DF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D5DF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D5D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D5DF4"/>
  </w:style>
  <w:style w:type="paragraph" w:styleId="Piedepgina">
    <w:name w:val="footer"/>
    <w:basedOn w:val="Normal"/>
    <w:link w:val="PiedepginaCar"/>
    <w:uiPriority w:val="99"/>
    <w:unhideWhenUsed/>
    <w:rsid w:val="007D5D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5D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963</Words>
  <Characters>5297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5</cp:revision>
  <dcterms:created xsi:type="dcterms:W3CDTF">2025-11-21T16:42:00Z</dcterms:created>
  <dcterms:modified xsi:type="dcterms:W3CDTF">2026-01-14T14:10:00Z</dcterms:modified>
</cp:coreProperties>
</file>