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59CE27" w14:textId="77777777" w:rsidR="00806F14" w:rsidRPr="00395317" w:rsidRDefault="00806F14" w:rsidP="00395317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395317">
        <w:rPr>
          <w:rFonts w:ascii="Cambria" w:hAnsi="Cambria"/>
          <w:b/>
          <w:bCs/>
          <w:color w:val="auto"/>
          <w:sz w:val="28"/>
          <w:szCs w:val="28"/>
        </w:rPr>
        <w:t>1. Concepto de Divisa y Mercado</w:t>
      </w:r>
    </w:p>
    <w:p w14:paraId="4E4688C1" w14:textId="77777777" w:rsidR="00806F14" w:rsidRPr="00395317" w:rsidRDefault="00806F14" w:rsidP="00395317">
      <w:pPr>
        <w:numPr>
          <w:ilvl w:val="0"/>
          <w:numId w:val="1"/>
        </w:numPr>
        <w:jc w:val="both"/>
        <w:rPr>
          <w:rFonts w:ascii="Cambria" w:hAnsi="Cambria"/>
        </w:rPr>
      </w:pPr>
      <w:r w:rsidRPr="00395317">
        <w:rPr>
          <w:rFonts w:ascii="Cambria" w:hAnsi="Cambria"/>
          <w:b/>
          <w:bCs/>
        </w:rPr>
        <w:t>Definición de Divisa:</w:t>
      </w:r>
      <w:r w:rsidRPr="00395317">
        <w:rPr>
          <w:rFonts w:ascii="Cambria" w:hAnsi="Cambria"/>
        </w:rPr>
        <w:t xml:space="preserve"> Medio de pago emitido en moneda extranjera (saldo en cuenta).</w:t>
      </w:r>
    </w:p>
    <w:p w14:paraId="2FDCF35A" w14:textId="4DBD8057" w:rsidR="00806F14" w:rsidRPr="00395317" w:rsidRDefault="00806F14" w:rsidP="00395317">
      <w:pPr>
        <w:numPr>
          <w:ilvl w:val="1"/>
          <w:numId w:val="1"/>
        </w:numPr>
        <w:jc w:val="both"/>
        <w:rPr>
          <w:rFonts w:ascii="Cambria" w:hAnsi="Cambria"/>
        </w:rPr>
      </w:pPr>
      <w:r w:rsidRPr="00395317">
        <w:rPr>
          <w:rFonts w:ascii="Cambria" w:hAnsi="Cambria"/>
        </w:rPr>
        <w:t>Diferencia con Dinero Extranjero: Billetes físicos.</w:t>
      </w:r>
      <w:r w:rsidR="0034020F" w:rsidRPr="00395317">
        <w:rPr>
          <w:rFonts w:ascii="Cambria" w:hAnsi="Cambria"/>
        </w:rPr>
        <w:t xml:space="preserve"> </w:t>
      </w:r>
      <w:r w:rsidRPr="00395317">
        <w:rPr>
          <w:rFonts w:ascii="Cambria" w:hAnsi="Cambria"/>
        </w:rPr>
        <w:t>El billete físico es más caro de comprar y más barato de vender que la divisa debido a costes de manipulación, transporte, seguro y riesgo de falsificación.</w:t>
      </w:r>
    </w:p>
    <w:p w14:paraId="4A7095AB" w14:textId="77777777" w:rsidR="00806F14" w:rsidRPr="00395317" w:rsidRDefault="00806F14" w:rsidP="00395317">
      <w:pPr>
        <w:numPr>
          <w:ilvl w:val="0"/>
          <w:numId w:val="1"/>
        </w:numPr>
        <w:jc w:val="both"/>
        <w:rPr>
          <w:rFonts w:ascii="Cambria" w:hAnsi="Cambria"/>
        </w:rPr>
      </w:pPr>
      <w:r w:rsidRPr="00395317">
        <w:rPr>
          <w:rFonts w:ascii="Cambria" w:hAnsi="Cambria"/>
          <w:b/>
          <w:bCs/>
        </w:rPr>
        <w:t>Mercado de Divisas:</w:t>
      </w:r>
      <w:r w:rsidRPr="00395317">
        <w:rPr>
          <w:rFonts w:ascii="Cambria" w:hAnsi="Cambria"/>
        </w:rPr>
        <w:t xml:space="preserve"> Lugar donde se cruzan oferta y demanda para fijar tipos de cambio.</w:t>
      </w:r>
    </w:p>
    <w:p w14:paraId="5C2AA706" w14:textId="77777777" w:rsidR="00806F14" w:rsidRPr="00395317" w:rsidRDefault="00806F14" w:rsidP="00395317">
      <w:pPr>
        <w:numPr>
          <w:ilvl w:val="1"/>
          <w:numId w:val="1"/>
        </w:numPr>
        <w:jc w:val="both"/>
        <w:rPr>
          <w:rFonts w:ascii="Cambria" w:hAnsi="Cambria"/>
        </w:rPr>
      </w:pPr>
      <w:r w:rsidRPr="00395317">
        <w:rPr>
          <w:rFonts w:ascii="Cambria" w:hAnsi="Cambria"/>
        </w:rPr>
        <w:t>Características: Mercado libre, ágil (operaciones electrónicas) y base para otros mercados financieros.</w:t>
      </w:r>
    </w:p>
    <w:p w14:paraId="6B566C37" w14:textId="77777777" w:rsidR="00806F14" w:rsidRPr="00395317" w:rsidRDefault="00806F14" w:rsidP="00395317">
      <w:pPr>
        <w:numPr>
          <w:ilvl w:val="0"/>
          <w:numId w:val="1"/>
        </w:numPr>
        <w:jc w:val="both"/>
        <w:rPr>
          <w:rFonts w:ascii="Cambria" w:hAnsi="Cambria"/>
        </w:rPr>
      </w:pPr>
      <w:r w:rsidRPr="00395317">
        <w:rPr>
          <w:rFonts w:ascii="Cambria" w:hAnsi="Cambria"/>
          <w:b/>
          <w:bCs/>
        </w:rPr>
        <w:t>Tipos de divisas:</w:t>
      </w:r>
    </w:p>
    <w:p w14:paraId="6D826E6B" w14:textId="77777777" w:rsidR="00806F14" w:rsidRPr="00395317" w:rsidRDefault="00806F14" w:rsidP="00395317">
      <w:pPr>
        <w:numPr>
          <w:ilvl w:val="1"/>
          <w:numId w:val="1"/>
        </w:numPr>
        <w:jc w:val="both"/>
        <w:rPr>
          <w:rFonts w:ascii="Cambria" w:hAnsi="Cambria"/>
        </w:rPr>
      </w:pPr>
      <w:r w:rsidRPr="00395317">
        <w:rPr>
          <w:rFonts w:ascii="Cambria" w:hAnsi="Cambria"/>
          <w:b/>
          <w:bCs/>
        </w:rPr>
        <w:t>Convertibles:</w:t>
      </w:r>
      <w:r w:rsidRPr="00395317">
        <w:rPr>
          <w:rFonts w:ascii="Cambria" w:hAnsi="Cambria"/>
        </w:rPr>
        <w:t xml:space="preserve"> Cotizan a diario, aptas para pagos universales (11 divisas: euro, dólar (USA, CAN, NZ, AUS), yen, franco suizo, libra, corona (sueca, danesa, noruega)).</w:t>
      </w:r>
    </w:p>
    <w:p w14:paraId="3FD2E333" w14:textId="77777777" w:rsidR="00806F14" w:rsidRPr="00395317" w:rsidRDefault="00806F14" w:rsidP="00395317">
      <w:pPr>
        <w:numPr>
          <w:ilvl w:val="1"/>
          <w:numId w:val="1"/>
        </w:numPr>
        <w:jc w:val="both"/>
        <w:rPr>
          <w:rFonts w:ascii="Cambria" w:hAnsi="Cambria"/>
        </w:rPr>
      </w:pPr>
      <w:r w:rsidRPr="00395317">
        <w:rPr>
          <w:rFonts w:ascii="Cambria" w:hAnsi="Cambria"/>
          <w:b/>
          <w:bCs/>
        </w:rPr>
        <w:t>No convertibles:</w:t>
      </w:r>
      <w:r w:rsidRPr="00395317">
        <w:rPr>
          <w:rFonts w:ascii="Cambria" w:hAnsi="Cambria"/>
        </w:rPr>
        <w:t xml:space="preserve"> Resto de divisas (aprox. 154), no cotizan en mercados organizados.</w:t>
      </w:r>
    </w:p>
    <w:p w14:paraId="1862FDC3" w14:textId="77777777" w:rsidR="00806F14" w:rsidRPr="00395317" w:rsidRDefault="00806F14" w:rsidP="00395317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395317">
        <w:rPr>
          <w:rFonts w:ascii="Cambria" w:hAnsi="Cambria"/>
          <w:b/>
          <w:bCs/>
          <w:color w:val="auto"/>
          <w:sz w:val="28"/>
          <w:szCs w:val="28"/>
        </w:rPr>
        <w:t>2. Convertibilidad y Formación de Cambios</w:t>
      </w:r>
    </w:p>
    <w:p w14:paraId="28ADDA56" w14:textId="77777777" w:rsidR="00806F14" w:rsidRPr="00395317" w:rsidRDefault="00806F14" w:rsidP="00395317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395317">
        <w:rPr>
          <w:rFonts w:ascii="Cambria" w:hAnsi="Cambria"/>
          <w:b/>
          <w:bCs/>
          <w:color w:val="auto"/>
          <w:sz w:val="24"/>
          <w:szCs w:val="24"/>
        </w:rPr>
        <w:t>2.1. Convertibilidad</w:t>
      </w:r>
    </w:p>
    <w:p w14:paraId="309DED6F" w14:textId="77777777" w:rsidR="00806F14" w:rsidRPr="00395317" w:rsidRDefault="00806F14" w:rsidP="00395317">
      <w:pPr>
        <w:numPr>
          <w:ilvl w:val="0"/>
          <w:numId w:val="2"/>
        </w:numPr>
        <w:jc w:val="both"/>
        <w:rPr>
          <w:rFonts w:ascii="Cambria" w:hAnsi="Cambria"/>
        </w:rPr>
      </w:pPr>
      <w:r w:rsidRPr="00395317">
        <w:rPr>
          <w:rFonts w:ascii="Cambria" w:hAnsi="Cambria"/>
        </w:rPr>
        <w:t>Facultad de cambiar una moneda por otra libremente.</w:t>
      </w:r>
    </w:p>
    <w:p w14:paraId="35AA8D26" w14:textId="3F861B4C" w:rsidR="00806F14" w:rsidRPr="00395317" w:rsidRDefault="00806F14" w:rsidP="00395317">
      <w:pPr>
        <w:numPr>
          <w:ilvl w:val="0"/>
          <w:numId w:val="2"/>
        </w:numPr>
        <w:jc w:val="both"/>
        <w:rPr>
          <w:rFonts w:ascii="Cambria" w:hAnsi="Cambria"/>
        </w:rPr>
      </w:pPr>
      <w:r w:rsidRPr="00395317">
        <w:rPr>
          <w:rFonts w:ascii="Cambria" w:hAnsi="Cambria"/>
          <w:b/>
          <w:bCs/>
        </w:rPr>
        <w:t>Requisitos (FMI Art. VIII):</w:t>
      </w:r>
      <w:r w:rsidRPr="00395317">
        <w:rPr>
          <w:rFonts w:ascii="Cambria" w:hAnsi="Cambria"/>
        </w:rPr>
        <w:t xml:space="preserve"> Sin restricciones a pagos corrientes, no discriminación por </w:t>
      </w:r>
      <w:r w:rsidR="0034020F" w:rsidRPr="00395317">
        <w:rPr>
          <w:rFonts w:ascii="Cambria" w:hAnsi="Cambria"/>
        </w:rPr>
        <w:t>destino</w:t>
      </w:r>
      <w:r w:rsidRPr="00395317">
        <w:rPr>
          <w:rFonts w:ascii="Cambria" w:hAnsi="Cambria"/>
        </w:rPr>
        <w:t xml:space="preserve"> recompra de saldos por el país emisor.</w:t>
      </w:r>
    </w:p>
    <w:p w14:paraId="6AF5ABC4" w14:textId="77777777" w:rsidR="00806F14" w:rsidRPr="00395317" w:rsidRDefault="00806F14" w:rsidP="00395317">
      <w:pPr>
        <w:numPr>
          <w:ilvl w:val="0"/>
          <w:numId w:val="2"/>
        </w:numPr>
        <w:jc w:val="both"/>
        <w:rPr>
          <w:rFonts w:ascii="Cambria" w:hAnsi="Cambria"/>
        </w:rPr>
      </w:pPr>
      <w:r w:rsidRPr="00395317">
        <w:rPr>
          <w:rFonts w:ascii="Cambria" w:hAnsi="Cambria"/>
          <w:b/>
          <w:bCs/>
        </w:rPr>
        <w:t>Tipos:</w:t>
      </w:r>
    </w:p>
    <w:p w14:paraId="6DCB6A8C" w14:textId="77777777" w:rsidR="00806F14" w:rsidRPr="00395317" w:rsidRDefault="00806F14" w:rsidP="00395317">
      <w:pPr>
        <w:numPr>
          <w:ilvl w:val="1"/>
          <w:numId w:val="2"/>
        </w:numPr>
        <w:jc w:val="both"/>
        <w:rPr>
          <w:rFonts w:ascii="Cambria" w:hAnsi="Cambria"/>
        </w:rPr>
      </w:pPr>
      <w:r w:rsidRPr="00395317">
        <w:rPr>
          <w:rFonts w:ascii="Cambria" w:hAnsi="Cambria"/>
        </w:rPr>
        <w:t>Externa: Solo para no residentes.</w:t>
      </w:r>
    </w:p>
    <w:p w14:paraId="2FC36FE0" w14:textId="77777777" w:rsidR="00806F14" w:rsidRPr="00395317" w:rsidRDefault="00806F14" w:rsidP="00395317">
      <w:pPr>
        <w:numPr>
          <w:ilvl w:val="1"/>
          <w:numId w:val="2"/>
        </w:numPr>
        <w:jc w:val="both"/>
        <w:rPr>
          <w:rFonts w:ascii="Cambria" w:hAnsi="Cambria"/>
        </w:rPr>
      </w:pPr>
      <w:r w:rsidRPr="00395317">
        <w:rPr>
          <w:rFonts w:ascii="Cambria" w:hAnsi="Cambria"/>
        </w:rPr>
        <w:t>Interna: Para residentes y no residentes.</w:t>
      </w:r>
    </w:p>
    <w:p w14:paraId="77A7B751" w14:textId="77777777" w:rsidR="00806F14" w:rsidRPr="00395317" w:rsidRDefault="00806F14" w:rsidP="00395317">
      <w:pPr>
        <w:numPr>
          <w:ilvl w:val="0"/>
          <w:numId w:val="2"/>
        </w:numPr>
        <w:jc w:val="both"/>
        <w:rPr>
          <w:rFonts w:ascii="Cambria" w:hAnsi="Cambria"/>
        </w:rPr>
      </w:pPr>
      <w:r w:rsidRPr="00395317">
        <w:rPr>
          <w:rFonts w:ascii="Cambria" w:hAnsi="Cambria"/>
          <w:b/>
          <w:bCs/>
        </w:rPr>
        <w:t>Caso España:</w:t>
      </w:r>
      <w:r w:rsidRPr="00395317">
        <w:rPr>
          <w:rFonts w:ascii="Cambria" w:hAnsi="Cambria"/>
        </w:rPr>
        <w:t xml:space="preserve"> Libertad para cambiar euros por divisas y mantener cuentas en divisas.</w:t>
      </w:r>
    </w:p>
    <w:p w14:paraId="7830A18C" w14:textId="77777777" w:rsidR="00806F14" w:rsidRPr="00395317" w:rsidRDefault="00806F14" w:rsidP="00395317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395317">
        <w:rPr>
          <w:rFonts w:ascii="Cambria" w:hAnsi="Cambria"/>
          <w:b/>
          <w:bCs/>
          <w:color w:val="auto"/>
          <w:sz w:val="24"/>
          <w:szCs w:val="24"/>
        </w:rPr>
        <w:t>2.2. Formación de Cambios</w:t>
      </w:r>
    </w:p>
    <w:p w14:paraId="7CB27343" w14:textId="77777777" w:rsidR="00806F14" w:rsidRPr="00395317" w:rsidRDefault="00806F14" w:rsidP="00395317">
      <w:pPr>
        <w:numPr>
          <w:ilvl w:val="0"/>
          <w:numId w:val="3"/>
        </w:numPr>
        <w:jc w:val="both"/>
        <w:rPr>
          <w:rFonts w:ascii="Cambria" w:hAnsi="Cambria"/>
        </w:rPr>
      </w:pPr>
      <w:r w:rsidRPr="00395317">
        <w:rPr>
          <w:rFonts w:ascii="Cambria" w:hAnsi="Cambria"/>
        </w:rPr>
        <w:t xml:space="preserve">Determinada por </w:t>
      </w:r>
      <w:r w:rsidRPr="00395317">
        <w:rPr>
          <w:rFonts w:ascii="Cambria" w:hAnsi="Cambria"/>
          <w:b/>
          <w:bCs/>
        </w:rPr>
        <w:t>Oferta</w:t>
      </w:r>
      <w:r w:rsidRPr="00395317">
        <w:rPr>
          <w:rFonts w:ascii="Cambria" w:hAnsi="Cambria"/>
        </w:rPr>
        <w:t xml:space="preserve"> (exportaciones, turismo, inversiones extranjeras) y </w:t>
      </w:r>
      <w:r w:rsidRPr="00395317">
        <w:rPr>
          <w:rFonts w:ascii="Cambria" w:hAnsi="Cambria"/>
          <w:b/>
          <w:bCs/>
        </w:rPr>
        <w:t>Demanda</w:t>
      </w:r>
      <w:r w:rsidRPr="00395317">
        <w:rPr>
          <w:rFonts w:ascii="Cambria" w:hAnsi="Cambria"/>
        </w:rPr>
        <w:t xml:space="preserve"> (importaciones, inversiones en el exterior).</w:t>
      </w:r>
    </w:p>
    <w:p w14:paraId="64FCD7D6" w14:textId="77777777" w:rsidR="00806F14" w:rsidRPr="00395317" w:rsidRDefault="00806F14" w:rsidP="00395317">
      <w:pPr>
        <w:numPr>
          <w:ilvl w:val="0"/>
          <w:numId w:val="3"/>
        </w:numPr>
        <w:jc w:val="both"/>
        <w:rPr>
          <w:rFonts w:ascii="Cambria" w:hAnsi="Cambria"/>
        </w:rPr>
      </w:pPr>
      <w:r w:rsidRPr="00395317">
        <w:rPr>
          <w:rFonts w:ascii="Cambria" w:hAnsi="Cambria"/>
        </w:rPr>
        <w:t>No existe cambio oficial fijo (valor variable).</w:t>
      </w:r>
    </w:p>
    <w:p w14:paraId="52F10861" w14:textId="77777777" w:rsidR="00806F14" w:rsidRPr="00395317" w:rsidRDefault="00806F14" w:rsidP="00395317">
      <w:pPr>
        <w:numPr>
          <w:ilvl w:val="0"/>
          <w:numId w:val="3"/>
        </w:numPr>
        <w:jc w:val="both"/>
        <w:rPr>
          <w:rFonts w:ascii="Cambria" w:hAnsi="Cambria"/>
        </w:rPr>
      </w:pPr>
      <w:proofErr w:type="spellStart"/>
      <w:r w:rsidRPr="00395317">
        <w:rPr>
          <w:rFonts w:ascii="Cambria" w:hAnsi="Cambria"/>
          <w:b/>
          <w:bCs/>
        </w:rPr>
        <w:lastRenderedPageBreak/>
        <w:t>Fixing</w:t>
      </w:r>
      <w:proofErr w:type="spellEnd"/>
      <w:r w:rsidRPr="00395317">
        <w:rPr>
          <w:rFonts w:ascii="Cambria" w:hAnsi="Cambria"/>
          <w:b/>
          <w:bCs/>
        </w:rPr>
        <w:t>:</w:t>
      </w:r>
      <w:r w:rsidRPr="00395317">
        <w:rPr>
          <w:rFonts w:ascii="Cambria" w:hAnsi="Cambria"/>
        </w:rPr>
        <w:t xml:space="preserve"> Ajuste diario (BCE/Banco de España) sobre las 16:30h.</w:t>
      </w:r>
    </w:p>
    <w:p w14:paraId="03DB50B3" w14:textId="77777777" w:rsidR="00806F14" w:rsidRPr="00395317" w:rsidRDefault="00806F14" w:rsidP="00395317">
      <w:pPr>
        <w:numPr>
          <w:ilvl w:val="1"/>
          <w:numId w:val="3"/>
        </w:numPr>
        <w:jc w:val="both"/>
        <w:rPr>
          <w:rFonts w:ascii="Cambria" w:hAnsi="Cambria"/>
        </w:rPr>
      </w:pPr>
      <w:r w:rsidRPr="00395317">
        <w:rPr>
          <w:rFonts w:ascii="Cambria" w:hAnsi="Cambria"/>
        </w:rPr>
        <w:t xml:space="preserve">Tipo comprador: </w:t>
      </w:r>
      <w:proofErr w:type="spellStart"/>
      <w:r w:rsidRPr="00395317">
        <w:rPr>
          <w:rFonts w:ascii="Cambria" w:hAnsi="Cambria"/>
        </w:rPr>
        <w:t>Fixing</w:t>
      </w:r>
      <w:proofErr w:type="spellEnd"/>
      <w:r w:rsidRPr="00395317">
        <w:rPr>
          <w:rFonts w:ascii="Cambria" w:hAnsi="Cambria"/>
        </w:rPr>
        <w:t xml:space="preserve"> - 1,5%.</w:t>
      </w:r>
    </w:p>
    <w:p w14:paraId="0FB3A63E" w14:textId="77777777" w:rsidR="00806F14" w:rsidRPr="00395317" w:rsidRDefault="00806F14" w:rsidP="00395317">
      <w:pPr>
        <w:numPr>
          <w:ilvl w:val="1"/>
          <w:numId w:val="3"/>
        </w:numPr>
        <w:jc w:val="both"/>
        <w:rPr>
          <w:rFonts w:ascii="Cambria" w:hAnsi="Cambria"/>
        </w:rPr>
      </w:pPr>
      <w:r w:rsidRPr="00395317">
        <w:rPr>
          <w:rFonts w:ascii="Cambria" w:hAnsi="Cambria"/>
        </w:rPr>
        <w:t xml:space="preserve">Tipo vendedor: </w:t>
      </w:r>
      <w:proofErr w:type="spellStart"/>
      <w:r w:rsidRPr="00395317">
        <w:rPr>
          <w:rFonts w:ascii="Cambria" w:hAnsi="Cambria"/>
        </w:rPr>
        <w:t>Fixing</w:t>
      </w:r>
      <w:proofErr w:type="spellEnd"/>
      <w:r w:rsidRPr="00395317">
        <w:rPr>
          <w:rFonts w:ascii="Cambria" w:hAnsi="Cambria"/>
        </w:rPr>
        <w:t xml:space="preserve"> + 1,5%.</w:t>
      </w:r>
    </w:p>
    <w:p w14:paraId="79FD4960" w14:textId="77777777" w:rsidR="00806F14" w:rsidRPr="00395317" w:rsidRDefault="00806F14" w:rsidP="00395317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395317">
        <w:rPr>
          <w:rFonts w:ascii="Cambria" w:hAnsi="Cambria"/>
          <w:b/>
          <w:bCs/>
          <w:color w:val="auto"/>
          <w:sz w:val="28"/>
          <w:szCs w:val="28"/>
        </w:rPr>
        <w:t>3. El Riesgo de Cambio</w:t>
      </w:r>
    </w:p>
    <w:p w14:paraId="04F4D234" w14:textId="77777777" w:rsidR="00806F14" w:rsidRPr="00395317" w:rsidRDefault="00806F14" w:rsidP="00395317">
      <w:pPr>
        <w:numPr>
          <w:ilvl w:val="0"/>
          <w:numId w:val="4"/>
        </w:numPr>
        <w:jc w:val="both"/>
        <w:rPr>
          <w:rFonts w:ascii="Cambria" w:hAnsi="Cambria"/>
        </w:rPr>
      </w:pPr>
      <w:r w:rsidRPr="00395317">
        <w:rPr>
          <w:rFonts w:ascii="Cambria" w:hAnsi="Cambria"/>
          <w:b/>
          <w:bCs/>
        </w:rPr>
        <w:t>Concepto:</w:t>
      </w:r>
      <w:r w:rsidRPr="00395317">
        <w:rPr>
          <w:rFonts w:ascii="Cambria" w:hAnsi="Cambria"/>
        </w:rPr>
        <w:t xml:space="preserve"> Incertidumbre derivada de la fluctuación de cotizaciones entre el momento de la transacción y el pago/cobro.</w:t>
      </w:r>
    </w:p>
    <w:p w14:paraId="3F30BEC7" w14:textId="77777777" w:rsidR="00806F14" w:rsidRPr="00395317" w:rsidRDefault="00806F14" w:rsidP="00395317">
      <w:pPr>
        <w:numPr>
          <w:ilvl w:val="0"/>
          <w:numId w:val="4"/>
        </w:numPr>
        <w:jc w:val="both"/>
        <w:rPr>
          <w:rFonts w:ascii="Cambria" w:hAnsi="Cambria"/>
        </w:rPr>
      </w:pPr>
      <w:r w:rsidRPr="00395317">
        <w:rPr>
          <w:rFonts w:ascii="Cambria" w:hAnsi="Cambria"/>
          <w:b/>
          <w:bCs/>
        </w:rPr>
        <w:t>Causas:</w:t>
      </w:r>
      <w:r w:rsidRPr="00395317">
        <w:rPr>
          <w:rFonts w:ascii="Cambria" w:hAnsi="Cambria"/>
        </w:rPr>
        <w:t xml:space="preserve"> Oferta/demanda, tipos de interés, especulación, coyuntura económica.</w:t>
      </w:r>
    </w:p>
    <w:p w14:paraId="4C13A060" w14:textId="77777777" w:rsidR="00806F14" w:rsidRPr="00395317" w:rsidRDefault="00806F14" w:rsidP="00395317">
      <w:pPr>
        <w:numPr>
          <w:ilvl w:val="0"/>
          <w:numId w:val="4"/>
        </w:numPr>
        <w:jc w:val="both"/>
        <w:rPr>
          <w:rFonts w:ascii="Cambria" w:hAnsi="Cambria"/>
        </w:rPr>
      </w:pPr>
      <w:r w:rsidRPr="00395317">
        <w:rPr>
          <w:rFonts w:ascii="Cambria" w:hAnsi="Cambria"/>
          <w:b/>
          <w:bCs/>
        </w:rPr>
        <w:t>Asignación del riesgo:</w:t>
      </w:r>
    </w:p>
    <w:p w14:paraId="27FC52AD" w14:textId="77777777" w:rsidR="00806F14" w:rsidRPr="00395317" w:rsidRDefault="00806F14" w:rsidP="00395317">
      <w:pPr>
        <w:numPr>
          <w:ilvl w:val="1"/>
          <w:numId w:val="4"/>
        </w:numPr>
        <w:jc w:val="both"/>
        <w:rPr>
          <w:rFonts w:ascii="Cambria" w:hAnsi="Cambria"/>
        </w:rPr>
      </w:pPr>
      <w:r w:rsidRPr="00395317">
        <w:rPr>
          <w:rFonts w:ascii="Cambria" w:hAnsi="Cambria"/>
        </w:rPr>
        <w:t>Exportación: Si es en euros, riesgo para el importador. Si es en divisa, riesgo para el exportador.</w:t>
      </w:r>
    </w:p>
    <w:p w14:paraId="15FC7B7C" w14:textId="77777777" w:rsidR="00806F14" w:rsidRPr="00395317" w:rsidRDefault="00806F14" w:rsidP="00395317">
      <w:pPr>
        <w:numPr>
          <w:ilvl w:val="1"/>
          <w:numId w:val="4"/>
        </w:numPr>
        <w:jc w:val="both"/>
        <w:rPr>
          <w:rFonts w:ascii="Cambria" w:hAnsi="Cambria"/>
        </w:rPr>
      </w:pPr>
      <w:r w:rsidRPr="00395317">
        <w:rPr>
          <w:rFonts w:ascii="Cambria" w:hAnsi="Cambria"/>
        </w:rPr>
        <w:t>Importación: Si es en euros, riesgo para el exportador. Si es en divisa, riesgo para el importador.</w:t>
      </w:r>
    </w:p>
    <w:p w14:paraId="121A0636" w14:textId="77777777" w:rsidR="00806F14" w:rsidRPr="00395317" w:rsidRDefault="00806F14" w:rsidP="00395317">
      <w:pPr>
        <w:numPr>
          <w:ilvl w:val="0"/>
          <w:numId w:val="4"/>
        </w:numPr>
        <w:jc w:val="both"/>
        <w:rPr>
          <w:rFonts w:ascii="Cambria" w:hAnsi="Cambria"/>
        </w:rPr>
      </w:pPr>
      <w:r w:rsidRPr="00395317">
        <w:rPr>
          <w:rFonts w:ascii="Cambria" w:hAnsi="Cambria"/>
          <w:b/>
          <w:bCs/>
        </w:rPr>
        <w:t>Estrategia:</w:t>
      </w:r>
      <w:r w:rsidRPr="00395317">
        <w:rPr>
          <w:rFonts w:ascii="Cambria" w:hAnsi="Cambria"/>
        </w:rPr>
        <w:t xml:space="preserve"> Preferible cobrar en divisas fuertes y pagar en divisas débiles.</w:t>
      </w:r>
    </w:p>
    <w:p w14:paraId="0B6D0802" w14:textId="77777777" w:rsidR="00806F14" w:rsidRPr="00395317" w:rsidRDefault="00806F14" w:rsidP="00395317">
      <w:pPr>
        <w:numPr>
          <w:ilvl w:val="0"/>
          <w:numId w:val="4"/>
        </w:numPr>
        <w:jc w:val="both"/>
        <w:rPr>
          <w:rFonts w:ascii="Cambria" w:hAnsi="Cambria"/>
        </w:rPr>
      </w:pPr>
      <w:r w:rsidRPr="00395317">
        <w:rPr>
          <w:rFonts w:ascii="Cambria" w:hAnsi="Cambria"/>
          <w:b/>
          <w:bCs/>
        </w:rPr>
        <w:t>Características:</w:t>
      </w:r>
      <w:r w:rsidRPr="00395317">
        <w:rPr>
          <w:rFonts w:ascii="Cambria" w:hAnsi="Cambria"/>
        </w:rPr>
        <w:t xml:space="preserve"> Volatilidad y posibilidad dual (apreciación o depreciación).</w:t>
      </w:r>
    </w:p>
    <w:p w14:paraId="70D8E5A7" w14:textId="77777777" w:rsidR="00806F14" w:rsidRPr="00395317" w:rsidRDefault="00806F14" w:rsidP="00395317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395317">
        <w:rPr>
          <w:rFonts w:ascii="Cambria" w:hAnsi="Cambria"/>
          <w:b/>
          <w:bCs/>
          <w:color w:val="auto"/>
          <w:sz w:val="28"/>
          <w:szCs w:val="28"/>
        </w:rPr>
        <w:t>4. Instrumentos de Cobertura</w:t>
      </w:r>
    </w:p>
    <w:p w14:paraId="4BEF28F6" w14:textId="77777777" w:rsidR="00806F14" w:rsidRPr="00395317" w:rsidRDefault="00806F14" w:rsidP="00395317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395317">
        <w:rPr>
          <w:rFonts w:ascii="Cambria" w:hAnsi="Cambria"/>
          <w:b/>
          <w:bCs/>
          <w:color w:val="auto"/>
          <w:sz w:val="24"/>
          <w:szCs w:val="24"/>
        </w:rPr>
        <w:t>4.1. Seguro de Cambio</w:t>
      </w:r>
    </w:p>
    <w:p w14:paraId="3103316C" w14:textId="77777777" w:rsidR="00806F14" w:rsidRPr="00395317" w:rsidRDefault="00806F14" w:rsidP="00395317">
      <w:pPr>
        <w:numPr>
          <w:ilvl w:val="0"/>
          <w:numId w:val="5"/>
        </w:numPr>
        <w:jc w:val="both"/>
        <w:rPr>
          <w:rFonts w:ascii="Cambria" w:hAnsi="Cambria"/>
        </w:rPr>
      </w:pPr>
      <w:r w:rsidRPr="00395317">
        <w:rPr>
          <w:rFonts w:ascii="Cambria" w:hAnsi="Cambria"/>
          <w:b/>
          <w:bCs/>
        </w:rPr>
        <w:t>Definición:</w:t>
      </w:r>
      <w:r w:rsidRPr="00395317">
        <w:rPr>
          <w:rFonts w:ascii="Cambria" w:hAnsi="Cambria"/>
        </w:rPr>
        <w:t xml:space="preserve"> Contrato vinculante de compraventa de divisas a plazo con un tipo de cambio fijo. No es un seguro estricto, sino una operación comercial.</w:t>
      </w:r>
    </w:p>
    <w:p w14:paraId="628BBDB8" w14:textId="77777777" w:rsidR="00806F14" w:rsidRPr="00395317" w:rsidRDefault="00806F14" w:rsidP="00395317">
      <w:pPr>
        <w:numPr>
          <w:ilvl w:val="0"/>
          <w:numId w:val="5"/>
        </w:numPr>
        <w:jc w:val="both"/>
        <w:rPr>
          <w:rFonts w:ascii="Cambria" w:hAnsi="Cambria"/>
        </w:rPr>
      </w:pPr>
      <w:r w:rsidRPr="00395317">
        <w:rPr>
          <w:rFonts w:ascii="Cambria" w:hAnsi="Cambria"/>
          <w:b/>
          <w:bCs/>
        </w:rPr>
        <w:t>Tipos de Mercado:</w:t>
      </w:r>
    </w:p>
    <w:p w14:paraId="25FA329B" w14:textId="77777777" w:rsidR="00806F14" w:rsidRPr="00395317" w:rsidRDefault="00806F14" w:rsidP="00395317">
      <w:pPr>
        <w:numPr>
          <w:ilvl w:val="1"/>
          <w:numId w:val="5"/>
        </w:numPr>
        <w:jc w:val="both"/>
        <w:rPr>
          <w:rFonts w:ascii="Cambria" w:hAnsi="Cambria"/>
        </w:rPr>
      </w:pPr>
      <w:r w:rsidRPr="00395317">
        <w:rPr>
          <w:rFonts w:ascii="Cambria" w:hAnsi="Cambria"/>
          <w:b/>
          <w:bCs/>
        </w:rPr>
        <w:t>Spot (Contado):</w:t>
      </w:r>
      <w:r w:rsidRPr="00395317">
        <w:rPr>
          <w:rFonts w:ascii="Cambria" w:hAnsi="Cambria"/>
        </w:rPr>
        <w:t xml:space="preserve"> Liquidación hasta 2 días hábiles.</w:t>
      </w:r>
    </w:p>
    <w:p w14:paraId="0A743A54" w14:textId="77777777" w:rsidR="00806F14" w:rsidRPr="00395317" w:rsidRDefault="00806F14" w:rsidP="00395317">
      <w:pPr>
        <w:numPr>
          <w:ilvl w:val="1"/>
          <w:numId w:val="5"/>
        </w:numPr>
        <w:jc w:val="both"/>
        <w:rPr>
          <w:rFonts w:ascii="Cambria" w:hAnsi="Cambria"/>
        </w:rPr>
      </w:pPr>
      <w:r w:rsidRPr="00395317">
        <w:rPr>
          <w:rFonts w:ascii="Cambria" w:hAnsi="Cambria"/>
          <w:b/>
          <w:bCs/>
        </w:rPr>
        <w:t>Forward (Plazo):</w:t>
      </w:r>
      <w:r w:rsidRPr="00395317">
        <w:rPr>
          <w:rFonts w:ascii="Cambria" w:hAnsi="Cambria"/>
        </w:rPr>
        <w:t xml:space="preserve"> Liquidación superior a 2 días. Precio influido por el diferencial de tipos de interés entre divisas.</w:t>
      </w:r>
    </w:p>
    <w:p w14:paraId="27EE7013" w14:textId="77777777" w:rsidR="00806F14" w:rsidRPr="00395317" w:rsidRDefault="00806F14" w:rsidP="00395317">
      <w:pPr>
        <w:numPr>
          <w:ilvl w:val="0"/>
          <w:numId w:val="5"/>
        </w:numPr>
        <w:jc w:val="both"/>
        <w:rPr>
          <w:rFonts w:ascii="Cambria" w:hAnsi="Cambria"/>
        </w:rPr>
      </w:pPr>
      <w:r w:rsidRPr="00395317">
        <w:rPr>
          <w:rFonts w:ascii="Cambria" w:hAnsi="Cambria"/>
          <w:b/>
          <w:bCs/>
        </w:rPr>
        <w:t>Formación del cambio a plazo:</w:t>
      </w:r>
      <w:r w:rsidRPr="00395317">
        <w:rPr>
          <w:rFonts w:ascii="Cambria" w:hAnsi="Cambria"/>
        </w:rPr>
        <w:t xml:space="preserve"> Se calcula basándose en el cambio contado +/- el diferencial de intereses (coste de oportunidad vs. rendimiento del depósito en divisa).</w:t>
      </w:r>
    </w:p>
    <w:p w14:paraId="014E4E4A" w14:textId="77777777" w:rsidR="00806F14" w:rsidRPr="00395317" w:rsidRDefault="00806F14" w:rsidP="00395317">
      <w:pPr>
        <w:numPr>
          <w:ilvl w:val="0"/>
          <w:numId w:val="5"/>
        </w:numPr>
        <w:jc w:val="both"/>
        <w:rPr>
          <w:rFonts w:ascii="Cambria" w:hAnsi="Cambria"/>
        </w:rPr>
      </w:pPr>
      <w:r w:rsidRPr="00395317">
        <w:rPr>
          <w:rFonts w:ascii="Cambria" w:hAnsi="Cambria"/>
          <w:b/>
          <w:bCs/>
        </w:rPr>
        <w:t>Características:</w:t>
      </w:r>
    </w:p>
    <w:p w14:paraId="341E2801" w14:textId="77777777" w:rsidR="00806F14" w:rsidRPr="00395317" w:rsidRDefault="00806F14" w:rsidP="00395317">
      <w:pPr>
        <w:numPr>
          <w:ilvl w:val="1"/>
          <w:numId w:val="5"/>
        </w:numPr>
        <w:jc w:val="both"/>
        <w:rPr>
          <w:rFonts w:ascii="Cambria" w:hAnsi="Cambria"/>
        </w:rPr>
      </w:pPr>
      <w:r w:rsidRPr="00395317">
        <w:rPr>
          <w:rFonts w:ascii="Cambria" w:hAnsi="Cambria"/>
        </w:rPr>
        <w:t>Sin desembolso inicial (coste 0 explícito, implícito en el tipo).</w:t>
      </w:r>
    </w:p>
    <w:p w14:paraId="03F16DE8" w14:textId="77777777" w:rsidR="00806F14" w:rsidRPr="00395317" w:rsidRDefault="00806F14" w:rsidP="00395317">
      <w:pPr>
        <w:numPr>
          <w:ilvl w:val="1"/>
          <w:numId w:val="5"/>
        </w:numPr>
        <w:jc w:val="both"/>
        <w:rPr>
          <w:rFonts w:ascii="Cambria" w:hAnsi="Cambria"/>
        </w:rPr>
      </w:pPr>
      <w:r w:rsidRPr="00395317">
        <w:rPr>
          <w:rFonts w:ascii="Cambria" w:hAnsi="Cambria"/>
        </w:rPr>
        <w:t>Obligado cumplimiento (no se puede anular).</w:t>
      </w:r>
    </w:p>
    <w:p w14:paraId="60121D75" w14:textId="77777777" w:rsidR="00806F14" w:rsidRPr="00395317" w:rsidRDefault="00806F14" w:rsidP="00395317">
      <w:pPr>
        <w:numPr>
          <w:ilvl w:val="1"/>
          <w:numId w:val="5"/>
        </w:numPr>
        <w:jc w:val="both"/>
        <w:rPr>
          <w:rFonts w:ascii="Cambria" w:hAnsi="Cambria"/>
        </w:rPr>
      </w:pPr>
      <w:r w:rsidRPr="00395317">
        <w:rPr>
          <w:rFonts w:ascii="Cambria" w:hAnsi="Cambria"/>
        </w:rPr>
        <w:lastRenderedPageBreak/>
        <w:t>Cobertura total ante fluctuaciones adversas, pero elimina beneficio por movimientos favorables.</w:t>
      </w:r>
    </w:p>
    <w:p w14:paraId="3200EE3B" w14:textId="77777777" w:rsidR="00806F14" w:rsidRPr="00395317" w:rsidRDefault="00806F14" w:rsidP="00395317">
      <w:pPr>
        <w:numPr>
          <w:ilvl w:val="0"/>
          <w:numId w:val="5"/>
        </w:numPr>
        <w:jc w:val="both"/>
        <w:rPr>
          <w:rFonts w:ascii="Cambria" w:hAnsi="Cambria"/>
        </w:rPr>
      </w:pPr>
      <w:r w:rsidRPr="00395317">
        <w:rPr>
          <w:rFonts w:ascii="Cambria" w:hAnsi="Cambria"/>
          <w:b/>
          <w:bCs/>
        </w:rPr>
        <w:t>Incumplimiento:</w:t>
      </w:r>
      <w:r w:rsidRPr="00395317">
        <w:rPr>
          <w:rFonts w:ascii="Cambria" w:hAnsi="Cambria"/>
        </w:rPr>
        <w:t xml:space="preserve"> Si la operación comercial se cancela, el seguro debe liquidarse igualmente (diferencias de cambio a favor o en contra del cliente).</w:t>
      </w:r>
    </w:p>
    <w:p w14:paraId="68C00B9F" w14:textId="77777777" w:rsidR="00806F14" w:rsidRPr="00395317" w:rsidRDefault="00806F14" w:rsidP="00395317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395317">
        <w:rPr>
          <w:rFonts w:ascii="Cambria" w:hAnsi="Cambria"/>
          <w:b/>
          <w:bCs/>
          <w:color w:val="auto"/>
          <w:sz w:val="24"/>
          <w:szCs w:val="24"/>
        </w:rPr>
        <w:t>4.2. Opciones sobre Divisas</w:t>
      </w:r>
    </w:p>
    <w:p w14:paraId="2A8AC9D3" w14:textId="77777777" w:rsidR="00806F14" w:rsidRPr="00395317" w:rsidRDefault="00806F14" w:rsidP="00395317">
      <w:pPr>
        <w:numPr>
          <w:ilvl w:val="0"/>
          <w:numId w:val="6"/>
        </w:numPr>
        <w:jc w:val="both"/>
        <w:rPr>
          <w:rFonts w:ascii="Cambria" w:hAnsi="Cambria"/>
        </w:rPr>
      </w:pPr>
      <w:r w:rsidRPr="00395317">
        <w:rPr>
          <w:rFonts w:ascii="Cambria" w:hAnsi="Cambria"/>
          <w:b/>
          <w:bCs/>
        </w:rPr>
        <w:t>Definición:</w:t>
      </w:r>
      <w:r w:rsidRPr="00395317">
        <w:rPr>
          <w:rFonts w:ascii="Cambria" w:hAnsi="Cambria"/>
        </w:rPr>
        <w:t xml:space="preserve"> Derecho (no obligación) a comprar o vender divisas a un precio pactado (</w:t>
      </w:r>
      <w:r w:rsidRPr="00395317">
        <w:rPr>
          <w:rFonts w:ascii="Cambria" w:hAnsi="Cambria"/>
          <w:i/>
          <w:iCs/>
        </w:rPr>
        <w:t>Strike Price</w:t>
      </w:r>
      <w:r w:rsidRPr="00395317">
        <w:rPr>
          <w:rFonts w:ascii="Cambria" w:hAnsi="Cambria"/>
        </w:rPr>
        <w:t>) en una fecha futura, pagando una prima (</w:t>
      </w:r>
      <w:r w:rsidRPr="00395317">
        <w:rPr>
          <w:rFonts w:ascii="Cambria" w:hAnsi="Cambria"/>
          <w:i/>
          <w:iCs/>
        </w:rPr>
        <w:t>Premium</w:t>
      </w:r>
      <w:r w:rsidRPr="00395317">
        <w:rPr>
          <w:rFonts w:ascii="Cambria" w:hAnsi="Cambria"/>
        </w:rPr>
        <w:t>).</w:t>
      </w:r>
    </w:p>
    <w:p w14:paraId="296D6F2F" w14:textId="77777777" w:rsidR="00806F14" w:rsidRPr="00395317" w:rsidRDefault="00806F14" w:rsidP="00395317">
      <w:pPr>
        <w:numPr>
          <w:ilvl w:val="0"/>
          <w:numId w:val="6"/>
        </w:numPr>
        <w:jc w:val="both"/>
        <w:rPr>
          <w:rFonts w:ascii="Cambria" w:hAnsi="Cambria"/>
        </w:rPr>
      </w:pPr>
      <w:r w:rsidRPr="00395317">
        <w:rPr>
          <w:rFonts w:ascii="Cambria" w:hAnsi="Cambria"/>
          <w:b/>
          <w:bCs/>
        </w:rPr>
        <w:t>Tipos:</w:t>
      </w:r>
    </w:p>
    <w:p w14:paraId="664F1525" w14:textId="77777777" w:rsidR="00806F14" w:rsidRPr="00395317" w:rsidRDefault="00806F14" w:rsidP="00395317">
      <w:pPr>
        <w:numPr>
          <w:ilvl w:val="1"/>
          <w:numId w:val="6"/>
        </w:numPr>
        <w:jc w:val="both"/>
        <w:rPr>
          <w:rFonts w:ascii="Cambria" w:hAnsi="Cambria"/>
        </w:rPr>
      </w:pPr>
      <w:r w:rsidRPr="00395317">
        <w:rPr>
          <w:rFonts w:ascii="Cambria" w:hAnsi="Cambria"/>
          <w:b/>
          <w:bCs/>
        </w:rPr>
        <w:t xml:space="preserve">Call </w:t>
      </w:r>
      <w:proofErr w:type="spellStart"/>
      <w:r w:rsidRPr="00395317">
        <w:rPr>
          <w:rFonts w:ascii="Cambria" w:hAnsi="Cambria"/>
          <w:b/>
          <w:bCs/>
        </w:rPr>
        <w:t>Options</w:t>
      </w:r>
      <w:proofErr w:type="spellEnd"/>
      <w:r w:rsidRPr="00395317">
        <w:rPr>
          <w:rFonts w:ascii="Cambria" w:hAnsi="Cambria"/>
          <w:b/>
          <w:bCs/>
        </w:rPr>
        <w:t xml:space="preserve"> (Compra):</w:t>
      </w:r>
      <w:r w:rsidRPr="00395317">
        <w:rPr>
          <w:rFonts w:ascii="Cambria" w:hAnsi="Cambria"/>
        </w:rPr>
        <w:t xml:space="preserve"> Derecho a comprar. Usuario habitual: Importador/Pagador.</w:t>
      </w:r>
    </w:p>
    <w:p w14:paraId="02EB19B1" w14:textId="77777777" w:rsidR="00806F14" w:rsidRPr="00395317" w:rsidRDefault="00806F14" w:rsidP="00395317">
      <w:pPr>
        <w:numPr>
          <w:ilvl w:val="1"/>
          <w:numId w:val="6"/>
        </w:numPr>
        <w:jc w:val="both"/>
        <w:rPr>
          <w:rFonts w:ascii="Cambria" w:hAnsi="Cambria"/>
        </w:rPr>
      </w:pPr>
      <w:r w:rsidRPr="00395317">
        <w:rPr>
          <w:rFonts w:ascii="Cambria" w:hAnsi="Cambria"/>
          <w:b/>
          <w:bCs/>
        </w:rPr>
        <w:t xml:space="preserve">Put </w:t>
      </w:r>
      <w:proofErr w:type="spellStart"/>
      <w:r w:rsidRPr="00395317">
        <w:rPr>
          <w:rFonts w:ascii="Cambria" w:hAnsi="Cambria"/>
          <w:b/>
          <w:bCs/>
        </w:rPr>
        <w:t>Options</w:t>
      </w:r>
      <w:proofErr w:type="spellEnd"/>
      <w:r w:rsidRPr="00395317">
        <w:rPr>
          <w:rFonts w:ascii="Cambria" w:hAnsi="Cambria"/>
          <w:b/>
          <w:bCs/>
        </w:rPr>
        <w:t xml:space="preserve"> (Venta):</w:t>
      </w:r>
      <w:r w:rsidRPr="00395317">
        <w:rPr>
          <w:rFonts w:ascii="Cambria" w:hAnsi="Cambria"/>
        </w:rPr>
        <w:t xml:space="preserve"> Derecho a vender. Usuario habitual: Exportador/Cobrador.</w:t>
      </w:r>
    </w:p>
    <w:p w14:paraId="10454856" w14:textId="77777777" w:rsidR="00806F14" w:rsidRPr="00395317" w:rsidRDefault="00806F14" w:rsidP="00395317">
      <w:pPr>
        <w:numPr>
          <w:ilvl w:val="0"/>
          <w:numId w:val="6"/>
        </w:numPr>
        <w:jc w:val="both"/>
        <w:rPr>
          <w:rFonts w:ascii="Cambria" w:hAnsi="Cambria"/>
        </w:rPr>
      </w:pPr>
      <w:r w:rsidRPr="00395317">
        <w:rPr>
          <w:rFonts w:ascii="Cambria" w:hAnsi="Cambria"/>
          <w:b/>
          <w:bCs/>
        </w:rPr>
        <w:t>Clasificación por ejercicio:</w:t>
      </w:r>
    </w:p>
    <w:p w14:paraId="4CF4C517" w14:textId="77777777" w:rsidR="00806F14" w:rsidRPr="00395317" w:rsidRDefault="00806F14" w:rsidP="00395317">
      <w:pPr>
        <w:numPr>
          <w:ilvl w:val="1"/>
          <w:numId w:val="6"/>
        </w:numPr>
        <w:jc w:val="both"/>
        <w:rPr>
          <w:rFonts w:ascii="Cambria" w:hAnsi="Cambria"/>
        </w:rPr>
      </w:pPr>
      <w:r w:rsidRPr="00395317">
        <w:rPr>
          <w:rFonts w:ascii="Cambria" w:hAnsi="Cambria"/>
        </w:rPr>
        <w:t>Europeas: Solo al vencimiento.</w:t>
      </w:r>
    </w:p>
    <w:p w14:paraId="6539D686" w14:textId="77777777" w:rsidR="00806F14" w:rsidRPr="00395317" w:rsidRDefault="00806F14" w:rsidP="00395317">
      <w:pPr>
        <w:numPr>
          <w:ilvl w:val="1"/>
          <w:numId w:val="6"/>
        </w:numPr>
        <w:jc w:val="both"/>
        <w:rPr>
          <w:rFonts w:ascii="Cambria" w:hAnsi="Cambria"/>
        </w:rPr>
      </w:pPr>
      <w:r w:rsidRPr="00395317">
        <w:rPr>
          <w:rFonts w:ascii="Cambria" w:hAnsi="Cambria"/>
        </w:rPr>
        <w:t>Americanas: En cualquier momento hasta el vencimiento (prima más cara).</w:t>
      </w:r>
    </w:p>
    <w:p w14:paraId="76E7C458" w14:textId="77777777" w:rsidR="00806F14" w:rsidRPr="00395317" w:rsidRDefault="00806F14" w:rsidP="00395317">
      <w:pPr>
        <w:numPr>
          <w:ilvl w:val="0"/>
          <w:numId w:val="6"/>
        </w:numPr>
        <w:jc w:val="both"/>
        <w:rPr>
          <w:rFonts w:ascii="Cambria" w:hAnsi="Cambria"/>
        </w:rPr>
      </w:pPr>
      <w:r w:rsidRPr="00395317">
        <w:rPr>
          <w:rFonts w:ascii="Cambria" w:hAnsi="Cambria"/>
          <w:b/>
          <w:bCs/>
        </w:rPr>
        <w:t>Ventaja:</w:t>
      </w:r>
      <w:r w:rsidRPr="00395317">
        <w:rPr>
          <w:rFonts w:ascii="Cambria" w:hAnsi="Cambria"/>
        </w:rPr>
        <w:t xml:space="preserve"> Permite beneficiarse de evoluciones favorables de la divisa (no ejerciendo la opción) limitando la pérdida al coste de la prima.</w:t>
      </w:r>
    </w:p>
    <w:p w14:paraId="346452DD" w14:textId="77777777" w:rsidR="00806F14" w:rsidRPr="00395317" w:rsidRDefault="00806F14" w:rsidP="00395317">
      <w:pPr>
        <w:numPr>
          <w:ilvl w:val="0"/>
          <w:numId w:val="6"/>
        </w:numPr>
        <w:jc w:val="both"/>
        <w:rPr>
          <w:rFonts w:ascii="Cambria" w:hAnsi="Cambria"/>
        </w:rPr>
      </w:pPr>
      <w:r w:rsidRPr="00395317">
        <w:rPr>
          <w:rFonts w:ascii="Cambria" w:hAnsi="Cambria"/>
          <w:b/>
          <w:bCs/>
        </w:rPr>
        <w:t>Variedades:</w:t>
      </w:r>
      <w:r w:rsidRPr="00395317">
        <w:rPr>
          <w:rFonts w:ascii="Cambria" w:hAnsi="Cambria"/>
        </w:rPr>
        <w:t xml:space="preserve"> Collar/Túnel (prima cero limitando beneficio), Mariposa, Gaviota.</w:t>
      </w:r>
    </w:p>
    <w:p w14:paraId="07CBBB89" w14:textId="77777777" w:rsidR="00806F14" w:rsidRPr="00395317" w:rsidRDefault="00806F14" w:rsidP="00395317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395317">
        <w:rPr>
          <w:rFonts w:ascii="Cambria" w:hAnsi="Cambria"/>
          <w:b/>
          <w:bCs/>
          <w:color w:val="auto"/>
          <w:sz w:val="24"/>
          <w:szCs w:val="24"/>
        </w:rPr>
        <w:t>4.3. Futuros de Divisas</w:t>
      </w:r>
    </w:p>
    <w:p w14:paraId="2DE622AE" w14:textId="77777777" w:rsidR="00806F14" w:rsidRPr="00395317" w:rsidRDefault="00806F14" w:rsidP="00395317">
      <w:pPr>
        <w:numPr>
          <w:ilvl w:val="0"/>
          <w:numId w:val="7"/>
        </w:numPr>
        <w:jc w:val="both"/>
        <w:rPr>
          <w:rFonts w:ascii="Cambria" w:hAnsi="Cambria"/>
        </w:rPr>
      </w:pPr>
      <w:r w:rsidRPr="00395317">
        <w:rPr>
          <w:rFonts w:ascii="Cambria" w:hAnsi="Cambria"/>
        </w:rPr>
        <w:t>Contratos estandarizados en mercados organizados.</w:t>
      </w:r>
    </w:p>
    <w:p w14:paraId="70CD319E" w14:textId="77777777" w:rsidR="00806F14" w:rsidRPr="00395317" w:rsidRDefault="00806F14" w:rsidP="00395317">
      <w:pPr>
        <w:numPr>
          <w:ilvl w:val="0"/>
          <w:numId w:val="7"/>
        </w:numPr>
        <w:jc w:val="both"/>
        <w:rPr>
          <w:rFonts w:ascii="Cambria" w:hAnsi="Cambria"/>
        </w:rPr>
      </w:pPr>
      <w:r w:rsidRPr="00395317">
        <w:rPr>
          <w:rFonts w:ascii="Cambria" w:hAnsi="Cambria"/>
        </w:rPr>
        <w:t>Diferencias con Seguro de Cambio: Importe fijo nominal, mercado anónimo, liquidación diaria de garantías y carácter especulativo.</w:t>
      </w:r>
    </w:p>
    <w:p w14:paraId="0AF57463" w14:textId="77777777" w:rsidR="00806F14" w:rsidRPr="00395317" w:rsidRDefault="00806F14" w:rsidP="00395317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395317">
        <w:rPr>
          <w:rFonts w:ascii="Cambria" w:hAnsi="Cambria"/>
          <w:b/>
          <w:bCs/>
          <w:color w:val="auto"/>
          <w:sz w:val="24"/>
          <w:szCs w:val="24"/>
        </w:rPr>
        <w:t>4.4. Autoseguros</w:t>
      </w:r>
    </w:p>
    <w:p w14:paraId="057EA25B" w14:textId="77777777" w:rsidR="00806F14" w:rsidRPr="00395317" w:rsidRDefault="00806F14" w:rsidP="00395317">
      <w:pPr>
        <w:numPr>
          <w:ilvl w:val="0"/>
          <w:numId w:val="8"/>
        </w:numPr>
        <w:jc w:val="both"/>
        <w:rPr>
          <w:rFonts w:ascii="Cambria" w:hAnsi="Cambria"/>
        </w:rPr>
      </w:pPr>
      <w:r w:rsidRPr="00395317">
        <w:rPr>
          <w:rFonts w:ascii="Cambria" w:hAnsi="Cambria"/>
        </w:rPr>
        <w:t>Actitudes internas de la empresa frente al riesgo.</w:t>
      </w:r>
    </w:p>
    <w:p w14:paraId="66272CDC" w14:textId="77777777" w:rsidR="00806F14" w:rsidRPr="00395317" w:rsidRDefault="00806F14" w:rsidP="00395317">
      <w:pPr>
        <w:numPr>
          <w:ilvl w:val="0"/>
          <w:numId w:val="8"/>
        </w:numPr>
        <w:jc w:val="both"/>
        <w:rPr>
          <w:rFonts w:ascii="Cambria" w:hAnsi="Cambria"/>
        </w:rPr>
      </w:pPr>
      <w:r w:rsidRPr="00395317">
        <w:rPr>
          <w:rFonts w:ascii="Cambria" w:hAnsi="Cambria"/>
          <w:b/>
          <w:bCs/>
        </w:rPr>
        <w:t>Mecanismos:</w:t>
      </w:r>
      <w:r w:rsidRPr="00395317">
        <w:rPr>
          <w:rFonts w:ascii="Cambria" w:hAnsi="Cambria"/>
        </w:rPr>
        <w:t xml:space="preserve"> Facturación en moneda propia (euros), cláusulas de revisión de precios, cuentas en divisas (compensación de cobros y pagos), compartir riesgo (bandas de fluctuación pactadas).</w:t>
      </w:r>
    </w:p>
    <w:p w14:paraId="07F0EFC8" w14:textId="77777777" w:rsidR="00806F14" w:rsidRPr="00395317" w:rsidRDefault="00806F14" w:rsidP="00395317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395317">
        <w:rPr>
          <w:rFonts w:ascii="Cambria" w:hAnsi="Cambria"/>
          <w:b/>
          <w:bCs/>
          <w:color w:val="auto"/>
          <w:sz w:val="28"/>
          <w:szCs w:val="28"/>
        </w:rPr>
        <w:t>5. Prefinanciación de Exportaciones</w:t>
      </w:r>
    </w:p>
    <w:p w14:paraId="412B88CC" w14:textId="77777777" w:rsidR="00806F14" w:rsidRPr="00395317" w:rsidRDefault="00806F14" w:rsidP="00395317">
      <w:pPr>
        <w:numPr>
          <w:ilvl w:val="0"/>
          <w:numId w:val="9"/>
        </w:numPr>
        <w:jc w:val="both"/>
        <w:rPr>
          <w:rFonts w:ascii="Cambria" w:hAnsi="Cambria"/>
        </w:rPr>
      </w:pPr>
      <w:r w:rsidRPr="00395317">
        <w:rPr>
          <w:rFonts w:ascii="Cambria" w:hAnsi="Cambria"/>
          <w:b/>
          <w:bCs/>
        </w:rPr>
        <w:t>Concepto:</w:t>
      </w:r>
      <w:r w:rsidRPr="00395317">
        <w:rPr>
          <w:rFonts w:ascii="Cambria" w:hAnsi="Cambria"/>
        </w:rPr>
        <w:t xml:space="preserve"> Financiación otorgada al exportador para cubrir costes de fabricación o acopio antes del envío de la mercancía.</w:t>
      </w:r>
    </w:p>
    <w:p w14:paraId="3E2BDC57" w14:textId="77777777" w:rsidR="00806F14" w:rsidRPr="00395317" w:rsidRDefault="00806F14" w:rsidP="00395317">
      <w:pPr>
        <w:numPr>
          <w:ilvl w:val="0"/>
          <w:numId w:val="9"/>
        </w:numPr>
        <w:jc w:val="both"/>
        <w:rPr>
          <w:rFonts w:ascii="Cambria" w:hAnsi="Cambria"/>
        </w:rPr>
      </w:pPr>
      <w:r w:rsidRPr="00395317">
        <w:rPr>
          <w:rFonts w:ascii="Cambria" w:hAnsi="Cambria"/>
          <w:b/>
          <w:bCs/>
        </w:rPr>
        <w:lastRenderedPageBreak/>
        <w:t>Finalidad:</w:t>
      </w:r>
      <w:r w:rsidRPr="00395317">
        <w:rPr>
          <w:rFonts w:ascii="Cambria" w:hAnsi="Cambria"/>
        </w:rPr>
        <w:t xml:space="preserve"> Cubrir desfase de liquidez desde la compra de materias primas hasta el cobro final.</w:t>
      </w:r>
    </w:p>
    <w:p w14:paraId="33B0D477" w14:textId="77777777" w:rsidR="00806F14" w:rsidRPr="00395317" w:rsidRDefault="00806F14" w:rsidP="00395317">
      <w:pPr>
        <w:numPr>
          <w:ilvl w:val="0"/>
          <w:numId w:val="9"/>
        </w:numPr>
        <w:jc w:val="both"/>
        <w:rPr>
          <w:rFonts w:ascii="Cambria" w:hAnsi="Cambria"/>
        </w:rPr>
      </w:pPr>
      <w:r w:rsidRPr="00395317">
        <w:rPr>
          <w:rFonts w:ascii="Cambria" w:hAnsi="Cambria"/>
          <w:b/>
          <w:bCs/>
        </w:rPr>
        <w:t>Límite:</w:t>
      </w:r>
      <w:r w:rsidRPr="00395317">
        <w:rPr>
          <w:rFonts w:ascii="Cambria" w:hAnsi="Cambria"/>
        </w:rPr>
        <w:t xml:space="preserve"> Habitualmente hasta el 75% del pedido.</w:t>
      </w:r>
    </w:p>
    <w:p w14:paraId="21D3B16C" w14:textId="77777777" w:rsidR="00806F14" w:rsidRPr="00395317" w:rsidRDefault="00806F14" w:rsidP="00395317">
      <w:pPr>
        <w:numPr>
          <w:ilvl w:val="0"/>
          <w:numId w:val="9"/>
        </w:numPr>
        <w:jc w:val="both"/>
        <w:rPr>
          <w:rFonts w:ascii="Cambria" w:hAnsi="Cambria"/>
        </w:rPr>
      </w:pPr>
      <w:r w:rsidRPr="00395317">
        <w:rPr>
          <w:rFonts w:ascii="Cambria" w:hAnsi="Cambria"/>
          <w:b/>
          <w:bCs/>
        </w:rPr>
        <w:t>Modalidades:</w:t>
      </w:r>
    </w:p>
    <w:p w14:paraId="514A4E0E" w14:textId="77777777" w:rsidR="00806F14" w:rsidRPr="00395317" w:rsidRDefault="00806F14" w:rsidP="00395317">
      <w:pPr>
        <w:numPr>
          <w:ilvl w:val="1"/>
          <w:numId w:val="9"/>
        </w:numPr>
        <w:jc w:val="both"/>
        <w:rPr>
          <w:rFonts w:ascii="Cambria" w:hAnsi="Cambria"/>
        </w:rPr>
      </w:pPr>
      <w:r w:rsidRPr="00395317">
        <w:rPr>
          <w:rFonts w:ascii="Cambria" w:hAnsi="Cambria"/>
          <w:b/>
          <w:bCs/>
        </w:rPr>
        <w:t>Créditos singulares:</w:t>
      </w:r>
      <w:r w:rsidRPr="00395317">
        <w:rPr>
          <w:rFonts w:ascii="Cambria" w:hAnsi="Cambria"/>
        </w:rPr>
        <w:t xml:space="preserve"> Para una operación concreta (pedido firme).</w:t>
      </w:r>
    </w:p>
    <w:p w14:paraId="2AA1566A" w14:textId="77777777" w:rsidR="00806F14" w:rsidRPr="00395317" w:rsidRDefault="00806F14" w:rsidP="00395317">
      <w:pPr>
        <w:numPr>
          <w:ilvl w:val="1"/>
          <w:numId w:val="9"/>
        </w:numPr>
        <w:jc w:val="both"/>
        <w:rPr>
          <w:rFonts w:ascii="Cambria" w:hAnsi="Cambria"/>
        </w:rPr>
      </w:pPr>
      <w:r w:rsidRPr="00395317">
        <w:rPr>
          <w:rFonts w:ascii="Cambria" w:hAnsi="Cambria"/>
          <w:b/>
          <w:bCs/>
        </w:rPr>
        <w:t>Créditos abiertos:</w:t>
      </w:r>
      <w:r w:rsidRPr="00395317">
        <w:rPr>
          <w:rFonts w:ascii="Cambria" w:hAnsi="Cambria"/>
        </w:rPr>
        <w:t xml:space="preserve"> Línea global para actividad continuada.</w:t>
      </w:r>
    </w:p>
    <w:p w14:paraId="0A7CE67F" w14:textId="77777777" w:rsidR="00806F14" w:rsidRPr="00395317" w:rsidRDefault="00806F14" w:rsidP="00395317">
      <w:pPr>
        <w:numPr>
          <w:ilvl w:val="0"/>
          <w:numId w:val="9"/>
        </w:numPr>
        <w:jc w:val="both"/>
        <w:rPr>
          <w:rFonts w:ascii="Cambria" w:hAnsi="Cambria"/>
        </w:rPr>
      </w:pPr>
      <w:r w:rsidRPr="00395317">
        <w:rPr>
          <w:rFonts w:ascii="Cambria" w:hAnsi="Cambria"/>
          <w:b/>
          <w:bCs/>
        </w:rPr>
        <w:t>Instrumentación:</w:t>
      </w:r>
    </w:p>
    <w:p w14:paraId="74A33C46" w14:textId="77777777" w:rsidR="00806F14" w:rsidRPr="00395317" w:rsidRDefault="00806F14" w:rsidP="00395317">
      <w:pPr>
        <w:numPr>
          <w:ilvl w:val="1"/>
          <w:numId w:val="9"/>
        </w:numPr>
        <w:jc w:val="both"/>
        <w:rPr>
          <w:rFonts w:ascii="Cambria" w:hAnsi="Cambria"/>
        </w:rPr>
      </w:pPr>
      <w:r w:rsidRPr="00395317">
        <w:rPr>
          <w:rFonts w:ascii="Cambria" w:hAnsi="Cambria"/>
          <w:u w:val="single"/>
        </w:rPr>
        <w:t>Póliza de préstamo</w:t>
      </w:r>
      <w:r w:rsidRPr="00395317">
        <w:rPr>
          <w:rFonts w:ascii="Cambria" w:hAnsi="Cambria"/>
        </w:rPr>
        <w:t>: Importe entregado de una vez (créditos puntuales).</w:t>
      </w:r>
    </w:p>
    <w:p w14:paraId="354C34BA" w14:textId="77777777" w:rsidR="00806F14" w:rsidRPr="00395317" w:rsidRDefault="00806F14" w:rsidP="00395317">
      <w:pPr>
        <w:numPr>
          <w:ilvl w:val="1"/>
          <w:numId w:val="9"/>
        </w:numPr>
        <w:jc w:val="both"/>
        <w:rPr>
          <w:rFonts w:ascii="Cambria" w:hAnsi="Cambria"/>
        </w:rPr>
      </w:pPr>
      <w:r w:rsidRPr="00395317">
        <w:rPr>
          <w:rFonts w:ascii="Cambria" w:hAnsi="Cambria"/>
          <w:u w:val="single"/>
        </w:rPr>
        <w:t>Póliza de crédito</w:t>
      </w:r>
      <w:r w:rsidRPr="00395317">
        <w:rPr>
          <w:rFonts w:ascii="Cambria" w:hAnsi="Cambria"/>
        </w:rPr>
        <w:t>: Disposición según necesidad (intereses sobre lo dispuesto).</w:t>
      </w:r>
    </w:p>
    <w:p w14:paraId="478FA19B" w14:textId="77777777" w:rsidR="00806F14" w:rsidRPr="00395317" w:rsidRDefault="00806F14" w:rsidP="00395317">
      <w:pPr>
        <w:numPr>
          <w:ilvl w:val="0"/>
          <w:numId w:val="9"/>
        </w:numPr>
        <w:jc w:val="both"/>
        <w:rPr>
          <w:rFonts w:ascii="Cambria" w:hAnsi="Cambria"/>
        </w:rPr>
      </w:pPr>
      <w:r w:rsidRPr="00395317">
        <w:rPr>
          <w:rFonts w:ascii="Cambria" w:hAnsi="Cambria"/>
          <w:b/>
          <w:bCs/>
        </w:rPr>
        <w:t>Operativa temporal:</w:t>
      </w:r>
    </w:p>
    <w:p w14:paraId="6C378F92" w14:textId="77777777" w:rsidR="00806F14" w:rsidRPr="00395317" w:rsidRDefault="00806F14" w:rsidP="00395317">
      <w:pPr>
        <w:numPr>
          <w:ilvl w:val="1"/>
          <w:numId w:val="9"/>
        </w:numPr>
        <w:jc w:val="both"/>
        <w:rPr>
          <w:rFonts w:ascii="Cambria" w:hAnsi="Cambria"/>
        </w:rPr>
      </w:pPr>
      <w:r w:rsidRPr="00395317">
        <w:rPr>
          <w:rFonts w:ascii="Cambria" w:hAnsi="Cambria"/>
        </w:rPr>
        <w:t>Hasta el embarque: Se cancela al enviar la mercancía (usualmente con anticipo del comprador o negociación de documentos).</w:t>
      </w:r>
    </w:p>
    <w:p w14:paraId="2A8BD332" w14:textId="77777777" w:rsidR="00806F14" w:rsidRPr="00395317" w:rsidRDefault="00806F14" w:rsidP="00395317">
      <w:pPr>
        <w:numPr>
          <w:ilvl w:val="1"/>
          <w:numId w:val="9"/>
        </w:numPr>
        <w:jc w:val="both"/>
        <w:rPr>
          <w:rFonts w:ascii="Cambria" w:hAnsi="Cambria"/>
        </w:rPr>
      </w:pPr>
      <w:r w:rsidRPr="00395317">
        <w:rPr>
          <w:rFonts w:ascii="Cambria" w:hAnsi="Cambria"/>
        </w:rPr>
        <w:t>Hasta el pago: Financia fabricación + plazo de cobro aplazado.</w:t>
      </w:r>
    </w:p>
    <w:p w14:paraId="5131E214" w14:textId="77777777" w:rsidR="00806F14" w:rsidRPr="00395317" w:rsidRDefault="00806F14" w:rsidP="00395317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395317">
        <w:rPr>
          <w:rFonts w:ascii="Cambria" w:hAnsi="Cambria"/>
          <w:b/>
          <w:bCs/>
          <w:color w:val="auto"/>
          <w:sz w:val="28"/>
          <w:szCs w:val="28"/>
        </w:rPr>
        <w:t>6. Notas Finales y Actualidad Financiera</w:t>
      </w:r>
    </w:p>
    <w:p w14:paraId="01BB0CF6" w14:textId="77777777" w:rsidR="00806F14" w:rsidRPr="00395317" w:rsidRDefault="00806F14" w:rsidP="00395317">
      <w:pPr>
        <w:numPr>
          <w:ilvl w:val="0"/>
          <w:numId w:val="10"/>
        </w:numPr>
        <w:jc w:val="both"/>
        <w:rPr>
          <w:rFonts w:ascii="Cambria" w:hAnsi="Cambria"/>
        </w:rPr>
      </w:pPr>
      <w:r w:rsidRPr="00395317">
        <w:rPr>
          <w:rFonts w:ascii="Cambria" w:hAnsi="Cambria"/>
          <w:b/>
          <w:bCs/>
        </w:rPr>
        <w:t>Importancia del apoyo institucional:</w:t>
      </w:r>
      <w:r w:rsidRPr="00395317">
        <w:rPr>
          <w:rFonts w:ascii="Cambria" w:hAnsi="Cambria"/>
        </w:rPr>
        <w:t xml:space="preserve"> Organismos como ICO, CESCE o ICEX cubren riesgos que la banca privada no asume.</w:t>
      </w:r>
    </w:p>
    <w:p w14:paraId="7FECD7DC" w14:textId="77777777" w:rsidR="00806F14" w:rsidRPr="00395317" w:rsidRDefault="00806F14" w:rsidP="00395317">
      <w:pPr>
        <w:numPr>
          <w:ilvl w:val="0"/>
          <w:numId w:val="10"/>
        </w:numPr>
        <w:jc w:val="both"/>
        <w:rPr>
          <w:rFonts w:ascii="Cambria" w:hAnsi="Cambria"/>
        </w:rPr>
      </w:pPr>
      <w:r w:rsidRPr="00395317">
        <w:rPr>
          <w:rFonts w:ascii="Cambria" w:hAnsi="Cambria"/>
          <w:b/>
          <w:bCs/>
        </w:rPr>
        <w:t>Tipos de referencia interbancarios:</w:t>
      </w:r>
    </w:p>
    <w:p w14:paraId="3C22105B" w14:textId="77777777" w:rsidR="00806F14" w:rsidRPr="00395317" w:rsidRDefault="00806F14" w:rsidP="00395317">
      <w:pPr>
        <w:numPr>
          <w:ilvl w:val="1"/>
          <w:numId w:val="10"/>
        </w:numPr>
        <w:jc w:val="both"/>
        <w:rPr>
          <w:rFonts w:ascii="Cambria" w:hAnsi="Cambria"/>
        </w:rPr>
      </w:pPr>
      <w:r w:rsidRPr="00395317">
        <w:rPr>
          <w:rFonts w:ascii="Cambria" w:hAnsi="Cambria"/>
        </w:rPr>
        <w:t>Escándalo 2012: Multas a grandes bancos por manipulación de Euribor, Libor y Tibor.</w:t>
      </w:r>
    </w:p>
    <w:p w14:paraId="01DA402A" w14:textId="77777777" w:rsidR="00806F14" w:rsidRPr="00395317" w:rsidRDefault="00806F14" w:rsidP="00395317">
      <w:pPr>
        <w:numPr>
          <w:ilvl w:val="1"/>
          <w:numId w:val="10"/>
        </w:numPr>
        <w:jc w:val="both"/>
        <w:rPr>
          <w:rFonts w:ascii="Cambria" w:hAnsi="Cambria"/>
        </w:rPr>
      </w:pPr>
      <w:r w:rsidRPr="00395317">
        <w:rPr>
          <w:rFonts w:ascii="Cambria" w:hAnsi="Cambria"/>
        </w:rPr>
        <w:t>Desaparición del LIBOR (fin 2022): Pérdida de representatividad tras crisis 2008.</w:t>
      </w:r>
    </w:p>
    <w:p w14:paraId="2CDC3B37" w14:textId="77777777" w:rsidR="00806F14" w:rsidRPr="00395317" w:rsidRDefault="00806F14" w:rsidP="00395317">
      <w:pPr>
        <w:numPr>
          <w:ilvl w:val="1"/>
          <w:numId w:val="10"/>
        </w:numPr>
        <w:jc w:val="both"/>
        <w:rPr>
          <w:rFonts w:ascii="Cambria" w:hAnsi="Cambria"/>
        </w:rPr>
      </w:pPr>
      <w:r w:rsidRPr="00395317">
        <w:rPr>
          <w:rFonts w:ascii="Cambria" w:hAnsi="Cambria"/>
        </w:rPr>
        <w:t>Sustitutos: SOFR (</w:t>
      </w:r>
      <w:proofErr w:type="gramStart"/>
      <w:r w:rsidRPr="00395317">
        <w:rPr>
          <w:rFonts w:ascii="Cambria" w:hAnsi="Cambria"/>
        </w:rPr>
        <w:t>EEUU</w:t>
      </w:r>
      <w:proofErr w:type="gramEnd"/>
      <w:r w:rsidRPr="00395317">
        <w:rPr>
          <w:rFonts w:ascii="Cambria" w:hAnsi="Cambria"/>
        </w:rPr>
        <w:t>), SONIA (UK), ESTER (Eurozona).</w:t>
      </w:r>
    </w:p>
    <w:p w14:paraId="17D86A0D" w14:textId="77777777" w:rsidR="00806F14" w:rsidRPr="00395317" w:rsidRDefault="00806F14" w:rsidP="00395317">
      <w:pPr>
        <w:numPr>
          <w:ilvl w:val="0"/>
          <w:numId w:val="10"/>
        </w:numPr>
        <w:jc w:val="both"/>
        <w:rPr>
          <w:rFonts w:ascii="Cambria" w:hAnsi="Cambria"/>
        </w:rPr>
      </w:pPr>
      <w:r w:rsidRPr="00395317">
        <w:rPr>
          <w:rFonts w:ascii="Cambria" w:hAnsi="Cambria"/>
          <w:b/>
          <w:bCs/>
        </w:rPr>
        <w:t>Criptomonedas:</w:t>
      </w:r>
      <w:r w:rsidRPr="00395317">
        <w:rPr>
          <w:rFonts w:ascii="Cambria" w:hAnsi="Cambria"/>
        </w:rPr>
        <w:t xml:space="preserve"> Medios digitales de intercambio (Bitcoin, Ethereum, etc.) como fenómeno reciente en el panorama financiero.</w:t>
      </w:r>
    </w:p>
    <w:p w14:paraId="2AA147D5" w14:textId="77777777" w:rsidR="00A65383" w:rsidRPr="00395317" w:rsidRDefault="00A65383" w:rsidP="00395317">
      <w:pPr>
        <w:jc w:val="both"/>
        <w:rPr>
          <w:rFonts w:ascii="Cambria" w:hAnsi="Cambria"/>
        </w:rPr>
      </w:pPr>
    </w:p>
    <w:sectPr w:rsidR="00A65383" w:rsidRPr="00395317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A38542" w14:textId="77777777" w:rsidR="00806F14" w:rsidRDefault="00806F14" w:rsidP="00806F14">
      <w:pPr>
        <w:spacing w:after="0" w:line="240" w:lineRule="auto"/>
      </w:pPr>
      <w:r>
        <w:separator/>
      </w:r>
    </w:p>
  </w:endnote>
  <w:endnote w:type="continuationSeparator" w:id="0">
    <w:p w14:paraId="2007DA12" w14:textId="77777777" w:rsidR="00806F14" w:rsidRDefault="00806F14" w:rsidP="00806F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C81A32" w14:textId="77777777" w:rsidR="00806F14" w:rsidRDefault="00806F14" w:rsidP="00806F14">
      <w:pPr>
        <w:spacing w:after="0" w:line="240" w:lineRule="auto"/>
      </w:pPr>
      <w:r>
        <w:separator/>
      </w:r>
    </w:p>
  </w:footnote>
  <w:footnote w:type="continuationSeparator" w:id="0">
    <w:p w14:paraId="7F1EC0F4" w14:textId="77777777" w:rsidR="00806F14" w:rsidRDefault="00806F14" w:rsidP="00806F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9EF0EB" w14:textId="607D3D57" w:rsidR="00806F14" w:rsidRPr="00806F14" w:rsidRDefault="00806F14" w:rsidP="00806F14">
    <w:pPr>
      <w:pStyle w:val="Encabezado"/>
      <w:jc w:val="both"/>
      <w:rPr>
        <w:rFonts w:ascii="Palatino Linotype" w:hAnsi="Palatino Linotype"/>
        <w:i/>
        <w:iCs/>
      </w:rPr>
    </w:pPr>
    <w:r w:rsidRPr="00806F14">
      <w:rPr>
        <w:rFonts w:ascii="Palatino Linotype" w:hAnsi="Palatino Linotype"/>
        <w:b/>
        <w:bCs/>
        <w:i/>
        <w:iCs/>
      </w:rPr>
      <w:t>TEMA 14 -</w:t>
    </w:r>
    <w:r w:rsidRPr="00806F14">
      <w:rPr>
        <w:rFonts w:ascii="Palatino Linotype" w:hAnsi="Palatino Linotype"/>
        <w:i/>
        <w:iCs/>
      </w:rPr>
      <w:t xml:space="preserve"> Financiación de las operaciones de comercio exterior: Operaciones en el mercado de divisas y cobertura del riesgo de cambio. Concepto de divisa, convertibilidad y formación de los cambios. El riesgo de cambio y su cobertura: el seguro de cambio; las opciones sobre divisas; futuros de divisas y autoseguros. Prefinanciación.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E0412"/>
    <w:multiLevelType w:val="multilevel"/>
    <w:tmpl w:val="9D6EF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7B684B"/>
    <w:multiLevelType w:val="multilevel"/>
    <w:tmpl w:val="A11AE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5B3F29"/>
    <w:multiLevelType w:val="multilevel"/>
    <w:tmpl w:val="9F32C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5F70E5"/>
    <w:multiLevelType w:val="multilevel"/>
    <w:tmpl w:val="86B8A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A57C77"/>
    <w:multiLevelType w:val="multilevel"/>
    <w:tmpl w:val="63C84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FB1FF0"/>
    <w:multiLevelType w:val="multilevel"/>
    <w:tmpl w:val="F18C4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BF139A"/>
    <w:multiLevelType w:val="multilevel"/>
    <w:tmpl w:val="773CA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4E57EE"/>
    <w:multiLevelType w:val="multilevel"/>
    <w:tmpl w:val="F8E4D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B314EC"/>
    <w:multiLevelType w:val="multilevel"/>
    <w:tmpl w:val="A20E6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3E2B12"/>
    <w:multiLevelType w:val="multilevel"/>
    <w:tmpl w:val="202EF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0557612">
    <w:abstractNumId w:val="7"/>
  </w:num>
  <w:num w:numId="2" w16cid:durableId="638074482">
    <w:abstractNumId w:val="6"/>
  </w:num>
  <w:num w:numId="3" w16cid:durableId="389035406">
    <w:abstractNumId w:val="5"/>
  </w:num>
  <w:num w:numId="4" w16cid:durableId="1687318779">
    <w:abstractNumId w:val="3"/>
  </w:num>
  <w:num w:numId="5" w16cid:durableId="1406495348">
    <w:abstractNumId w:val="1"/>
  </w:num>
  <w:num w:numId="6" w16cid:durableId="1289161208">
    <w:abstractNumId w:val="2"/>
  </w:num>
  <w:num w:numId="7" w16cid:durableId="1668827200">
    <w:abstractNumId w:val="0"/>
  </w:num>
  <w:num w:numId="8" w16cid:durableId="1153253518">
    <w:abstractNumId w:val="9"/>
  </w:num>
  <w:num w:numId="9" w16cid:durableId="1492595116">
    <w:abstractNumId w:val="4"/>
  </w:num>
  <w:num w:numId="10" w16cid:durableId="84020206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F14"/>
    <w:rsid w:val="000F3296"/>
    <w:rsid w:val="0034020F"/>
    <w:rsid w:val="00395317"/>
    <w:rsid w:val="005803BC"/>
    <w:rsid w:val="00706E89"/>
    <w:rsid w:val="00806F14"/>
    <w:rsid w:val="00A65383"/>
    <w:rsid w:val="00A8675C"/>
    <w:rsid w:val="00BD4AB2"/>
    <w:rsid w:val="00C12CFD"/>
    <w:rsid w:val="00DC4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52F6CC"/>
  <w15:chartTrackingRefBased/>
  <w15:docId w15:val="{58971991-BBBC-45CB-8C72-E9C8CA237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06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06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06F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06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06F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06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06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06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06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806F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06F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06F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06F1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06F1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06F1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06F1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06F1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06F1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06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06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06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06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06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06F14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806F1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06F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06F1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06F14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06F1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06F14"/>
  </w:style>
  <w:style w:type="paragraph" w:styleId="Piedepgina">
    <w:name w:val="footer"/>
    <w:basedOn w:val="Normal"/>
    <w:link w:val="PiedepginaCar"/>
    <w:uiPriority w:val="99"/>
    <w:unhideWhenUsed/>
    <w:rsid w:val="00806F1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06F1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853</Words>
  <Characters>4693</Characters>
  <Application>Microsoft Office Word</Application>
  <DocSecurity>0</DocSecurity>
  <Lines>39</Lines>
  <Paragraphs>11</Paragraphs>
  <ScaleCrop>false</ScaleCrop>
  <Company/>
  <LinksUpToDate>false</LinksUpToDate>
  <CharactersWithSpaces>5535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4</cp:revision>
  <dcterms:created xsi:type="dcterms:W3CDTF">2025-11-21T16:50:00Z</dcterms:created>
  <dcterms:modified xsi:type="dcterms:W3CDTF">2026-01-14T14:10:00Z</dcterms:modified>
</cp:coreProperties>
</file>