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02362" w14:textId="77777777" w:rsidR="00322898" w:rsidRPr="00E9766B" w:rsidRDefault="00322898" w:rsidP="00E9766B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E9766B">
        <w:rPr>
          <w:rFonts w:ascii="Cambria" w:hAnsi="Cambria"/>
          <w:b/>
          <w:bCs/>
          <w:color w:val="auto"/>
          <w:sz w:val="28"/>
          <w:szCs w:val="28"/>
        </w:rPr>
        <w:t>1. INTRODUCCIÓN</w:t>
      </w:r>
    </w:p>
    <w:p w14:paraId="116A216C" w14:textId="77777777" w:rsidR="00322898" w:rsidRPr="00E9766B" w:rsidRDefault="00322898" w:rsidP="00E9766B">
      <w:pPr>
        <w:numPr>
          <w:ilvl w:val="0"/>
          <w:numId w:val="1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Importancia actual:</w:t>
      </w:r>
      <w:r w:rsidRPr="00E9766B">
        <w:rPr>
          <w:rFonts w:ascii="Cambria" w:hAnsi="Cambria"/>
        </w:rPr>
        <w:t xml:space="preserve"> El comercio internacional aporta valor añadido mediante exportaciones, apertura y complementariedad de mercados.</w:t>
      </w:r>
    </w:p>
    <w:p w14:paraId="2F90F644" w14:textId="77777777" w:rsidR="00322898" w:rsidRPr="00E9766B" w:rsidRDefault="00322898" w:rsidP="00E9766B">
      <w:pPr>
        <w:numPr>
          <w:ilvl w:val="0"/>
          <w:numId w:val="1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Internacionalización de la empresa española:</w:t>
      </w:r>
      <w:r w:rsidRPr="00E9766B">
        <w:rPr>
          <w:rFonts w:ascii="Cambria" w:hAnsi="Cambria"/>
        </w:rPr>
        <w:t xml:space="preserve"> El desarrollo económico reciente ha incrementado considerablemente las inversiones y transacciones en el exterior.</w:t>
      </w:r>
    </w:p>
    <w:p w14:paraId="674453DC" w14:textId="77777777" w:rsidR="00322898" w:rsidRPr="00E9766B" w:rsidRDefault="00322898" w:rsidP="00E9766B">
      <w:pPr>
        <w:numPr>
          <w:ilvl w:val="0"/>
          <w:numId w:val="1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Aumento de litigios:</w:t>
      </w:r>
      <w:r w:rsidRPr="00E9766B">
        <w:rPr>
          <w:rFonts w:ascii="Cambria" w:hAnsi="Cambria"/>
        </w:rPr>
        <w:t xml:space="preserve"> La expansión comercial conlleva mayor competitividad y complejidad, lo que eleva riesgos, incertidumbres y conflictos.</w:t>
      </w:r>
    </w:p>
    <w:p w14:paraId="435211DD" w14:textId="77777777" w:rsidR="00322898" w:rsidRPr="00E9766B" w:rsidRDefault="00322898" w:rsidP="00E9766B">
      <w:pPr>
        <w:numPr>
          <w:ilvl w:val="0"/>
          <w:numId w:val="1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Seguridad jurídica:</w:t>
      </w:r>
      <w:r w:rsidRPr="00E9766B">
        <w:rPr>
          <w:rFonts w:ascii="Cambria" w:hAnsi="Cambria"/>
        </w:rPr>
        <w:t xml:space="preserve"> El contrato internacional es indispensable como factor de garantía; un texto claro y conciso evita complicaciones futuras.</w:t>
      </w:r>
    </w:p>
    <w:p w14:paraId="3E841730" w14:textId="77777777" w:rsidR="00322898" w:rsidRPr="00E9766B" w:rsidRDefault="00322898" w:rsidP="00E9766B">
      <w:pPr>
        <w:numPr>
          <w:ilvl w:val="0"/>
          <w:numId w:val="1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El Arbitraje Comercial Internacional:</w:t>
      </w:r>
      <w:r w:rsidRPr="00E9766B">
        <w:rPr>
          <w:rFonts w:ascii="Cambria" w:hAnsi="Cambria"/>
        </w:rPr>
        <w:t xml:space="preserve"> Se posiciona como el instrumento clave para facilitar la resolución de eventuales litigios.</w:t>
      </w:r>
    </w:p>
    <w:p w14:paraId="6C7A6659" w14:textId="77777777" w:rsidR="00322898" w:rsidRPr="00E9766B" w:rsidRDefault="00322898" w:rsidP="00E9766B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E9766B">
        <w:rPr>
          <w:rFonts w:ascii="Cambria" w:hAnsi="Cambria"/>
          <w:b/>
          <w:bCs/>
          <w:color w:val="auto"/>
          <w:sz w:val="28"/>
          <w:szCs w:val="28"/>
        </w:rPr>
        <w:t>2. INCUMPLIMIENTO DE OBLIGACIONES Y RESOLUCIÓN DE CONFLICTOS</w:t>
      </w:r>
    </w:p>
    <w:p w14:paraId="2EB56356" w14:textId="77777777" w:rsidR="00322898" w:rsidRPr="00E9766B" w:rsidRDefault="00322898" w:rsidP="00E9766B">
      <w:pPr>
        <w:numPr>
          <w:ilvl w:val="0"/>
          <w:numId w:val="2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Tipos de incumplimiento en compraventa internacional:</w:t>
      </w:r>
    </w:p>
    <w:p w14:paraId="7FB0AF95" w14:textId="77777777" w:rsidR="00322898" w:rsidRPr="00E9766B" w:rsidRDefault="00322898" w:rsidP="00E9766B">
      <w:pPr>
        <w:numPr>
          <w:ilvl w:val="1"/>
          <w:numId w:val="2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Incumplimiento doloso:</w:t>
      </w:r>
      <w:r w:rsidRPr="00E9766B">
        <w:rPr>
          <w:rFonts w:ascii="Cambria" w:hAnsi="Cambria"/>
        </w:rPr>
        <w:t xml:space="preserve"> Realizado con ánimo de perjudicar. Genera derecho a compensación por daños y perjuicios probados.</w:t>
      </w:r>
    </w:p>
    <w:p w14:paraId="384CE310" w14:textId="77777777" w:rsidR="00322898" w:rsidRPr="00E9766B" w:rsidRDefault="00322898" w:rsidP="00E9766B">
      <w:pPr>
        <w:numPr>
          <w:ilvl w:val="1"/>
          <w:numId w:val="2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Incumplimiento involuntario:</w:t>
      </w:r>
      <w:r w:rsidRPr="00E9766B">
        <w:rPr>
          <w:rFonts w:ascii="Cambria" w:hAnsi="Cambria"/>
        </w:rPr>
        <w:t xml:space="preserve"> Debido a circunstancias externas que pueden exonerar de la obligación.</w:t>
      </w:r>
    </w:p>
    <w:p w14:paraId="78AFA112" w14:textId="77777777" w:rsidR="00322898" w:rsidRPr="00E9766B" w:rsidRDefault="00322898" w:rsidP="00E9766B">
      <w:pPr>
        <w:numPr>
          <w:ilvl w:val="2"/>
          <w:numId w:val="2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Fuerza mayor:</w:t>
      </w:r>
      <w:r w:rsidRPr="00E9766B">
        <w:rPr>
          <w:rFonts w:ascii="Cambria" w:hAnsi="Cambria"/>
        </w:rPr>
        <w:t xml:space="preserve"> Imprevisible e inevitable (ej. guerra o catástrofe natural).</w:t>
      </w:r>
    </w:p>
    <w:p w14:paraId="04C31B97" w14:textId="77777777" w:rsidR="00322898" w:rsidRPr="00E9766B" w:rsidRDefault="00322898" w:rsidP="00E9766B">
      <w:pPr>
        <w:numPr>
          <w:ilvl w:val="2"/>
          <w:numId w:val="2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Caso fortuito:</w:t>
      </w:r>
      <w:r w:rsidRPr="00E9766B">
        <w:rPr>
          <w:rFonts w:ascii="Cambria" w:hAnsi="Cambria"/>
        </w:rPr>
        <w:t xml:space="preserve"> Imprevisible, pero cuyas consecuencias se habrían evitado de haberlo previsto (ej. huelga con aviso).</w:t>
      </w:r>
    </w:p>
    <w:p w14:paraId="4C0620A2" w14:textId="77777777" w:rsidR="00322898" w:rsidRPr="00E9766B" w:rsidRDefault="00322898" w:rsidP="00E9766B">
      <w:pPr>
        <w:numPr>
          <w:ilvl w:val="0"/>
          <w:numId w:val="2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Derechos de la parte cumplidora:</w:t>
      </w:r>
    </w:p>
    <w:p w14:paraId="221ECA35" w14:textId="77777777" w:rsidR="00322898" w:rsidRPr="00E9766B" w:rsidRDefault="00322898" w:rsidP="00E9766B">
      <w:pPr>
        <w:numPr>
          <w:ilvl w:val="1"/>
          <w:numId w:val="3"/>
        </w:numPr>
        <w:jc w:val="both"/>
        <w:rPr>
          <w:rFonts w:ascii="Cambria" w:hAnsi="Cambria"/>
        </w:rPr>
      </w:pPr>
      <w:r w:rsidRPr="00E9766B">
        <w:rPr>
          <w:rFonts w:ascii="Cambria" w:hAnsi="Cambria"/>
        </w:rPr>
        <w:t>Ejecución forzosa.</w:t>
      </w:r>
    </w:p>
    <w:p w14:paraId="1240278D" w14:textId="77777777" w:rsidR="00322898" w:rsidRPr="00E9766B" w:rsidRDefault="00322898" w:rsidP="00E9766B">
      <w:pPr>
        <w:numPr>
          <w:ilvl w:val="1"/>
          <w:numId w:val="3"/>
        </w:numPr>
        <w:jc w:val="both"/>
        <w:rPr>
          <w:rFonts w:ascii="Cambria" w:hAnsi="Cambria"/>
        </w:rPr>
      </w:pPr>
      <w:r w:rsidRPr="00E9766B">
        <w:rPr>
          <w:rFonts w:ascii="Cambria" w:hAnsi="Cambria"/>
        </w:rPr>
        <w:t>Resolución del contrato.</w:t>
      </w:r>
    </w:p>
    <w:p w14:paraId="423A0CF6" w14:textId="77777777" w:rsidR="00322898" w:rsidRPr="00E9766B" w:rsidRDefault="00322898" w:rsidP="00E9766B">
      <w:pPr>
        <w:numPr>
          <w:ilvl w:val="1"/>
          <w:numId w:val="3"/>
        </w:numPr>
        <w:jc w:val="both"/>
        <w:rPr>
          <w:rFonts w:ascii="Cambria" w:hAnsi="Cambria"/>
        </w:rPr>
      </w:pPr>
      <w:r w:rsidRPr="00E9766B">
        <w:rPr>
          <w:rFonts w:ascii="Cambria" w:hAnsi="Cambria"/>
        </w:rPr>
        <w:t>Reducción del precio de productos o servicios.</w:t>
      </w:r>
    </w:p>
    <w:p w14:paraId="481010CF" w14:textId="77777777" w:rsidR="00322898" w:rsidRPr="00E9766B" w:rsidRDefault="00322898" w:rsidP="00E9766B">
      <w:pPr>
        <w:numPr>
          <w:ilvl w:val="0"/>
          <w:numId w:val="2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Principio de Causalidad:</w:t>
      </w:r>
      <w:r w:rsidRPr="00E9766B">
        <w:rPr>
          <w:rFonts w:ascii="Cambria" w:hAnsi="Cambria"/>
        </w:rPr>
        <w:t xml:space="preserve"> Los hechos se prueban bajo la premisa de que la causa debe provocar un efecto.</w:t>
      </w:r>
    </w:p>
    <w:p w14:paraId="2B61AE11" w14:textId="77777777" w:rsidR="00322898" w:rsidRPr="00E9766B" w:rsidRDefault="00322898" w:rsidP="00E9766B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E9766B">
        <w:rPr>
          <w:rFonts w:ascii="Cambria" w:hAnsi="Cambria"/>
          <w:b/>
          <w:bCs/>
          <w:color w:val="auto"/>
          <w:sz w:val="24"/>
          <w:szCs w:val="24"/>
        </w:rPr>
        <w:lastRenderedPageBreak/>
        <w:t>2.1. RESOLUCIÓN DE CONFLICTOS</w:t>
      </w:r>
    </w:p>
    <w:p w14:paraId="5D5F85FC" w14:textId="77777777" w:rsidR="00322898" w:rsidRPr="00E9766B" w:rsidRDefault="00322898" w:rsidP="00E9766B">
      <w:pPr>
        <w:numPr>
          <w:ilvl w:val="0"/>
          <w:numId w:val="4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Problemática:</w:t>
      </w:r>
      <w:r w:rsidRPr="00E9766B">
        <w:rPr>
          <w:rFonts w:ascii="Cambria" w:hAnsi="Cambria"/>
        </w:rPr>
        <w:t xml:space="preserve"> Inexistencia de un Tribunal Mercantil Internacional o jurisdicción internacional de derecho privado.</w:t>
      </w:r>
    </w:p>
    <w:p w14:paraId="34A3FD26" w14:textId="77777777" w:rsidR="00322898" w:rsidRPr="00E9766B" w:rsidRDefault="00322898" w:rsidP="00E9766B">
      <w:pPr>
        <w:numPr>
          <w:ilvl w:val="0"/>
          <w:numId w:val="4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Inconvenientes de Tribunales nacionales:</w:t>
      </w:r>
    </w:p>
    <w:p w14:paraId="1233642A" w14:textId="77777777" w:rsidR="00322898" w:rsidRPr="00E9766B" w:rsidRDefault="00322898" w:rsidP="00E9766B">
      <w:pPr>
        <w:numPr>
          <w:ilvl w:val="1"/>
          <w:numId w:val="4"/>
        </w:numPr>
        <w:jc w:val="both"/>
        <w:rPr>
          <w:rFonts w:ascii="Cambria" w:hAnsi="Cambria"/>
        </w:rPr>
      </w:pPr>
      <w:r w:rsidRPr="00E9766B">
        <w:rPr>
          <w:rFonts w:ascii="Cambria" w:hAnsi="Cambria"/>
        </w:rPr>
        <w:t>Procesos lentos y costosos.</w:t>
      </w:r>
    </w:p>
    <w:p w14:paraId="58964C10" w14:textId="77777777" w:rsidR="00322898" w:rsidRPr="00E9766B" w:rsidRDefault="00322898" w:rsidP="00E9766B">
      <w:pPr>
        <w:numPr>
          <w:ilvl w:val="1"/>
          <w:numId w:val="4"/>
        </w:numPr>
        <w:jc w:val="both"/>
        <w:rPr>
          <w:rFonts w:ascii="Cambria" w:hAnsi="Cambria"/>
        </w:rPr>
      </w:pPr>
      <w:r w:rsidRPr="00E9766B">
        <w:rPr>
          <w:rFonts w:ascii="Cambria" w:hAnsi="Cambria"/>
        </w:rPr>
        <w:t>Desigualdad: la parte extranjera sufre por el idioma, lejanía del tribunal, desconocimiento de leyes locales y mayores gastos procesales.</w:t>
      </w:r>
    </w:p>
    <w:p w14:paraId="18F0F37B" w14:textId="77777777" w:rsidR="00322898" w:rsidRPr="00E9766B" w:rsidRDefault="00322898" w:rsidP="00E9766B">
      <w:pPr>
        <w:numPr>
          <w:ilvl w:val="0"/>
          <w:numId w:val="4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Vías alternativas:</w:t>
      </w:r>
    </w:p>
    <w:p w14:paraId="6EB97E36" w14:textId="77777777" w:rsidR="00322898" w:rsidRPr="00E9766B" w:rsidRDefault="00322898" w:rsidP="00E9766B">
      <w:pPr>
        <w:numPr>
          <w:ilvl w:val="1"/>
          <w:numId w:val="4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Conciliación:</w:t>
      </w:r>
      <w:r w:rsidRPr="00E9766B">
        <w:rPr>
          <w:rFonts w:ascii="Cambria" w:hAnsi="Cambria"/>
        </w:rPr>
        <w:t xml:space="preserve"> Solución amistosa con un tercero neutral (frecuentemente imposible de lograr).</w:t>
      </w:r>
    </w:p>
    <w:p w14:paraId="5D2BD739" w14:textId="77777777" w:rsidR="00322898" w:rsidRPr="00E9766B" w:rsidRDefault="00322898" w:rsidP="00E9766B">
      <w:pPr>
        <w:numPr>
          <w:ilvl w:val="1"/>
          <w:numId w:val="4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Buenos oficios:</w:t>
      </w:r>
      <w:r w:rsidRPr="00E9766B">
        <w:rPr>
          <w:rFonts w:ascii="Cambria" w:hAnsi="Cambria"/>
        </w:rPr>
        <w:t xml:space="preserve"> Apoyo de entes públicos (Cámaras de Comercio, Embajadas, Consulados, OFECOMES).</w:t>
      </w:r>
    </w:p>
    <w:p w14:paraId="75EC9E6A" w14:textId="77777777" w:rsidR="00322898" w:rsidRPr="00E9766B" w:rsidRDefault="00322898" w:rsidP="00E9766B">
      <w:pPr>
        <w:numPr>
          <w:ilvl w:val="1"/>
          <w:numId w:val="4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Arbitraje Comercial Internacional.</w:t>
      </w:r>
    </w:p>
    <w:p w14:paraId="11863A41" w14:textId="77777777" w:rsidR="00322898" w:rsidRPr="00E9766B" w:rsidRDefault="00322898" w:rsidP="00E9766B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E9766B">
        <w:rPr>
          <w:rFonts w:ascii="Cambria" w:hAnsi="Cambria"/>
          <w:b/>
          <w:bCs/>
          <w:color w:val="auto"/>
          <w:sz w:val="28"/>
          <w:szCs w:val="28"/>
        </w:rPr>
        <w:t>3. CASOS MÁS FRECUENTES DE INCUMPLIMIENTO</w:t>
      </w:r>
    </w:p>
    <w:p w14:paraId="657578E6" w14:textId="6D8271D8" w:rsidR="00322898" w:rsidRPr="00E9766B" w:rsidRDefault="00322898" w:rsidP="00E9766B">
      <w:pPr>
        <w:numPr>
          <w:ilvl w:val="0"/>
          <w:numId w:val="5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 xml:space="preserve">Sectores con más arbitrajes </w:t>
      </w:r>
      <w:proofErr w:type="gramStart"/>
      <w:r w:rsidR="00FC1601" w:rsidRPr="00E9766B">
        <w:rPr>
          <w:rFonts w:ascii="Cambria" w:hAnsi="Cambria"/>
          <w:b/>
          <w:bCs/>
        </w:rPr>
        <w:t>de acuerdo a</w:t>
      </w:r>
      <w:proofErr w:type="gramEnd"/>
      <w:r w:rsidR="00FC1601" w:rsidRPr="00E9766B">
        <w:rPr>
          <w:rFonts w:ascii="Cambria" w:hAnsi="Cambria"/>
          <w:b/>
          <w:bCs/>
        </w:rPr>
        <w:t xml:space="preserve"> la </w:t>
      </w:r>
      <w:r w:rsidRPr="00E9766B">
        <w:rPr>
          <w:rFonts w:ascii="Cambria" w:hAnsi="Cambria"/>
          <w:b/>
          <w:bCs/>
        </w:rPr>
        <w:t>Corte de la CCI de París:</w:t>
      </w:r>
    </w:p>
    <w:p w14:paraId="66ABEC9D" w14:textId="77777777" w:rsidR="00322898" w:rsidRPr="00E9766B" w:rsidRDefault="00322898" w:rsidP="00E9766B">
      <w:pPr>
        <w:numPr>
          <w:ilvl w:val="1"/>
          <w:numId w:val="5"/>
        </w:numPr>
        <w:jc w:val="both"/>
        <w:rPr>
          <w:rFonts w:ascii="Cambria" w:hAnsi="Cambria"/>
        </w:rPr>
      </w:pPr>
      <w:r w:rsidRPr="00E9766B">
        <w:rPr>
          <w:rFonts w:ascii="Cambria" w:hAnsi="Cambria"/>
        </w:rPr>
        <w:t>Ventas y suministros.</w:t>
      </w:r>
    </w:p>
    <w:p w14:paraId="6CA133CD" w14:textId="77777777" w:rsidR="00322898" w:rsidRPr="00E9766B" w:rsidRDefault="00322898" w:rsidP="00E9766B">
      <w:pPr>
        <w:numPr>
          <w:ilvl w:val="1"/>
          <w:numId w:val="5"/>
        </w:numPr>
        <w:jc w:val="both"/>
        <w:rPr>
          <w:rFonts w:ascii="Cambria" w:hAnsi="Cambria"/>
        </w:rPr>
      </w:pPr>
      <w:r w:rsidRPr="00E9766B">
        <w:rPr>
          <w:rFonts w:ascii="Cambria" w:hAnsi="Cambria"/>
        </w:rPr>
        <w:t>Construcción.</w:t>
      </w:r>
    </w:p>
    <w:p w14:paraId="7F4D2778" w14:textId="77777777" w:rsidR="00322898" w:rsidRPr="00E9766B" w:rsidRDefault="00322898" w:rsidP="00E9766B">
      <w:pPr>
        <w:numPr>
          <w:ilvl w:val="1"/>
          <w:numId w:val="5"/>
        </w:numPr>
        <w:jc w:val="both"/>
        <w:rPr>
          <w:rFonts w:ascii="Cambria" w:hAnsi="Cambria"/>
        </w:rPr>
      </w:pPr>
      <w:r w:rsidRPr="00E9766B">
        <w:rPr>
          <w:rFonts w:ascii="Cambria" w:hAnsi="Cambria"/>
        </w:rPr>
        <w:t>Licencias, know-how y asistencia técnica.</w:t>
      </w:r>
    </w:p>
    <w:p w14:paraId="4DF02B4B" w14:textId="77777777" w:rsidR="00322898" w:rsidRPr="00E9766B" w:rsidRDefault="00322898" w:rsidP="00E9766B">
      <w:pPr>
        <w:numPr>
          <w:ilvl w:val="1"/>
          <w:numId w:val="5"/>
        </w:numPr>
        <w:jc w:val="both"/>
        <w:rPr>
          <w:rFonts w:ascii="Cambria" w:hAnsi="Cambria"/>
        </w:rPr>
      </w:pPr>
      <w:r w:rsidRPr="00E9766B">
        <w:rPr>
          <w:rFonts w:ascii="Cambria" w:hAnsi="Cambria"/>
        </w:rPr>
        <w:t xml:space="preserve">Distribución, financieros y </w:t>
      </w:r>
      <w:proofErr w:type="spellStart"/>
      <w:r w:rsidRPr="00E9766B">
        <w:rPr>
          <w:rFonts w:ascii="Cambria" w:hAnsi="Cambria"/>
        </w:rPr>
        <w:t>joint</w:t>
      </w:r>
      <w:proofErr w:type="spellEnd"/>
      <w:r w:rsidRPr="00E9766B">
        <w:rPr>
          <w:rFonts w:ascii="Cambria" w:hAnsi="Cambria"/>
        </w:rPr>
        <w:t>-ventures (en menor medida).</w:t>
      </w:r>
    </w:p>
    <w:p w14:paraId="11B9AA1A" w14:textId="77777777" w:rsidR="00322898" w:rsidRPr="00E9766B" w:rsidRDefault="00322898" w:rsidP="00E9766B">
      <w:pPr>
        <w:numPr>
          <w:ilvl w:val="0"/>
          <w:numId w:val="5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Incumplimientos más recurrentes:</w:t>
      </w:r>
    </w:p>
    <w:p w14:paraId="1ABF505C" w14:textId="77777777" w:rsidR="00322898" w:rsidRPr="00E9766B" w:rsidRDefault="00322898" w:rsidP="00E9766B">
      <w:pPr>
        <w:numPr>
          <w:ilvl w:val="1"/>
          <w:numId w:val="6"/>
        </w:numPr>
        <w:jc w:val="both"/>
        <w:rPr>
          <w:rFonts w:ascii="Cambria" w:hAnsi="Cambria"/>
        </w:rPr>
      </w:pPr>
      <w:r w:rsidRPr="00E9766B">
        <w:rPr>
          <w:rFonts w:ascii="Cambria" w:hAnsi="Cambria"/>
        </w:rPr>
        <w:t>Obligación de entrega.</w:t>
      </w:r>
    </w:p>
    <w:p w14:paraId="387A93A4" w14:textId="77777777" w:rsidR="00322898" w:rsidRPr="00E9766B" w:rsidRDefault="00322898" w:rsidP="00E9766B">
      <w:pPr>
        <w:numPr>
          <w:ilvl w:val="1"/>
          <w:numId w:val="6"/>
        </w:numPr>
        <w:jc w:val="both"/>
        <w:rPr>
          <w:rFonts w:ascii="Cambria" w:hAnsi="Cambria"/>
        </w:rPr>
      </w:pPr>
      <w:r w:rsidRPr="00E9766B">
        <w:rPr>
          <w:rFonts w:ascii="Cambria" w:hAnsi="Cambria"/>
        </w:rPr>
        <w:t>Pago del precio.</w:t>
      </w:r>
    </w:p>
    <w:p w14:paraId="517ED996" w14:textId="77777777" w:rsidR="00322898" w:rsidRPr="00E9766B" w:rsidRDefault="00322898" w:rsidP="00E9766B">
      <w:pPr>
        <w:numPr>
          <w:ilvl w:val="1"/>
          <w:numId w:val="6"/>
        </w:numPr>
        <w:jc w:val="both"/>
        <w:rPr>
          <w:rFonts w:ascii="Cambria" w:hAnsi="Cambria"/>
        </w:rPr>
      </w:pPr>
      <w:r w:rsidRPr="00E9766B">
        <w:rPr>
          <w:rFonts w:ascii="Cambria" w:hAnsi="Cambria"/>
        </w:rPr>
        <w:t>Recepción de mercancías.</w:t>
      </w:r>
    </w:p>
    <w:p w14:paraId="0A6E359F" w14:textId="77777777" w:rsidR="00322898" w:rsidRPr="00E9766B" w:rsidRDefault="00322898" w:rsidP="00E9766B">
      <w:pPr>
        <w:numPr>
          <w:ilvl w:val="0"/>
          <w:numId w:val="5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Cámara de Comercio Internacional (CCI):</w:t>
      </w:r>
      <w:r w:rsidRPr="00E9766B">
        <w:rPr>
          <w:rFonts w:ascii="Cambria" w:hAnsi="Cambria"/>
        </w:rPr>
        <w:t xml:space="preserve"> Sede en París desde 1919. Es la única organización empresarial con representación mundial. Actúa a favor del comercio abierto y la paz. Su Corte Internacional de Arbitraje cuenta con miembros de 122 países.</w:t>
      </w:r>
    </w:p>
    <w:p w14:paraId="410BDE57" w14:textId="77777777" w:rsidR="00322898" w:rsidRPr="00E9766B" w:rsidRDefault="00322898" w:rsidP="00E9766B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E9766B">
        <w:rPr>
          <w:rFonts w:ascii="Cambria" w:hAnsi="Cambria"/>
          <w:b/>
          <w:bCs/>
          <w:color w:val="auto"/>
          <w:sz w:val="28"/>
          <w:szCs w:val="28"/>
        </w:rPr>
        <w:t>4. PREVENCIÓN DE CONFLICTOS</w:t>
      </w:r>
    </w:p>
    <w:p w14:paraId="7F5D97AD" w14:textId="77777777" w:rsidR="00322898" w:rsidRPr="00E9766B" w:rsidRDefault="00322898" w:rsidP="00E9766B">
      <w:pPr>
        <w:numPr>
          <w:ilvl w:val="0"/>
          <w:numId w:val="7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Legislación uniforme:</w:t>
      </w:r>
      <w:r w:rsidRPr="00E9766B">
        <w:rPr>
          <w:rFonts w:ascii="Cambria" w:hAnsi="Cambria"/>
        </w:rPr>
        <w:t xml:space="preserve"> Busca evitar el recurso al arbitraje mediante normas internacionales compartidas.</w:t>
      </w:r>
    </w:p>
    <w:p w14:paraId="4490D384" w14:textId="77777777" w:rsidR="00322898" w:rsidRPr="00E9766B" w:rsidRDefault="00322898" w:rsidP="00E9766B">
      <w:pPr>
        <w:numPr>
          <w:ilvl w:val="0"/>
          <w:numId w:val="7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lastRenderedPageBreak/>
        <w:t>Hitos legislativos:</w:t>
      </w:r>
    </w:p>
    <w:p w14:paraId="030F389D" w14:textId="77777777" w:rsidR="00322898" w:rsidRPr="00E9766B" w:rsidRDefault="00322898" w:rsidP="00E9766B">
      <w:pPr>
        <w:numPr>
          <w:ilvl w:val="1"/>
          <w:numId w:val="7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Conferencia de La Haya (1964):</w:t>
      </w:r>
      <w:r w:rsidRPr="00E9766B">
        <w:rPr>
          <w:rFonts w:ascii="Cambria" w:hAnsi="Cambria"/>
        </w:rPr>
        <w:t xml:space="preserve"> Leyes uniformes sobre Compraventa Internacional y Formación de Contratos. Limitación: Las partes pueden acordar no acogerse.</w:t>
      </w:r>
    </w:p>
    <w:p w14:paraId="79FB8159" w14:textId="77777777" w:rsidR="00322898" w:rsidRPr="00E9766B" w:rsidRDefault="00322898" w:rsidP="00E9766B">
      <w:pPr>
        <w:numPr>
          <w:ilvl w:val="1"/>
          <w:numId w:val="7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Conferencia de Viena (1980):</w:t>
      </w:r>
      <w:r w:rsidRPr="00E9766B">
        <w:rPr>
          <w:rFonts w:ascii="Cambria" w:hAnsi="Cambria"/>
        </w:rPr>
        <w:t xml:space="preserve"> Convención de las Naciones Unidas (CNUDMI) sobre Contratos de Compraventa Internacional de Mercaderías.</w:t>
      </w:r>
    </w:p>
    <w:p w14:paraId="409E3AE1" w14:textId="77777777" w:rsidR="00322898" w:rsidRPr="00E9766B" w:rsidRDefault="00322898" w:rsidP="00E9766B">
      <w:pPr>
        <w:numPr>
          <w:ilvl w:val="2"/>
          <w:numId w:val="7"/>
        </w:numPr>
        <w:jc w:val="both"/>
        <w:rPr>
          <w:rFonts w:ascii="Cambria" w:hAnsi="Cambria"/>
        </w:rPr>
      </w:pPr>
      <w:r w:rsidRPr="00E9766B">
        <w:rPr>
          <w:rFonts w:ascii="Cambria" w:hAnsi="Cambria"/>
        </w:rPr>
        <w:t>Ratificada por 97 países (España en 1991).</w:t>
      </w:r>
    </w:p>
    <w:p w14:paraId="1145AAC6" w14:textId="77777777" w:rsidR="00322898" w:rsidRPr="00E9766B" w:rsidRDefault="00322898" w:rsidP="00E9766B">
      <w:pPr>
        <w:numPr>
          <w:ilvl w:val="2"/>
          <w:numId w:val="7"/>
        </w:numPr>
        <w:jc w:val="both"/>
        <w:rPr>
          <w:rFonts w:ascii="Cambria" w:hAnsi="Cambria"/>
        </w:rPr>
      </w:pPr>
      <w:r w:rsidRPr="00E9766B">
        <w:rPr>
          <w:rFonts w:ascii="Cambria" w:hAnsi="Cambria"/>
        </w:rPr>
        <w:t>Regula formación y obligaciones. Excluye valores mobiliarios, buques y aeronaves.</w:t>
      </w:r>
    </w:p>
    <w:p w14:paraId="38B52A06" w14:textId="77777777" w:rsidR="00322898" w:rsidRPr="00E9766B" w:rsidRDefault="00322898" w:rsidP="00E9766B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E9766B">
        <w:rPr>
          <w:rFonts w:ascii="Cambria" w:hAnsi="Cambria"/>
          <w:b/>
          <w:bCs/>
          <w:color w:val="auto"/>
          <w:sz w:val="28"/>
          <w:szCs w:val="28"/>
        </w:rPr>
        <w:t>5. RESOLUCIÓN DE CONFLICTOS: ESPECIAL REFERENCIA AL ARBITRAJE COMERCIAL INTERNACIONAL</w:t>
      </w:r>
    </w:p>
    <w:p w14:paraId="1919F595" w14:textId="77777777" w:rsidR="00322898" w:rsidRPr="00E9766B" w:rsidRDefault="00322898" w:rsidP="00E9766B">
      <w:pPr>
        <w:numPr>
          <w:ilvl w:val="0"/>
          <w:numId w:val="8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Definición:</w:t>
      </w:r>
      <w:r w:rsidRPr="00E9766B">
        <w:rPr>
          <w:rFonts w:ascii="Cambria" w:hAnsi="Cambria"/>
        </w:rPr>
        <w:t xml:space="preserve"> Alternativa al Tribunal de Justicia basada en la autonomía de la voluntad. Un tercero experto dicta una decisión definitiva (laudo).</w:t>
      </w:r>
    </w:p>
    <w:p w14:paraId="13EF20F6" w14:textId="77777777" w:rsidR="00322898" w:rsidRPr="00E9766B" w:rsidRDefault="00322898" w:rsidP="00E9766B">
      <w:pPr>
        <w:numPr>
          <w:ilvl w:val="0"/>
          <w:numId w:val="8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Ventajas:</w:t>
      </w:r>
      <w:r w:rsidRPr="00E9766B">
        <w:rPr>
          <w:rFonts w:ascii="Cambria" w:hAnsi="Cambria"/>
        </w:rPr>
        <w:t xml:space="preserve"> Rapidez, economía, eficacia y reserva. Existe mayor facilidad para ejecutar un laudo extranjero que una sentencia judicial extranjera.</w:t>
      </w:r>
    </w:p>
    <w:p w14:paraId="57D029F3" w14:textId="77777777" w:rsidR="00322898" w:rsidRPr="00E9766B" w:rsidRDefault="00322898" w:rsidP="00E9766B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E9766B">
        <w:rPr>
          <w:rFonts w:ascii="Cambria" w:hAnsi="Cambria"/>
          <w:b/>
          <w:bCs/>
          <w:color w:val="auto"/>
          <w:sz w:val="24"/>
          <w:szCs w:val="24"/>
        </w:rPr>
        <w:t>5.1. CARACTERÍSTICAS DEL ARBITRAJE</w:t>
      </w:r>
    </w:p>
    <w:p w14:paraId="67E62C09" w14:textId="77777777" w:rsidR="00322898" w:rsidRPr="00E9766B" w:rsidRDefault="00322898" w:rsidP="00E9766B">
      <w:pPr>
        <w:numPr>
          <w:ilvl w:val="0"/>
          <w:numId w:val="9"/>
        </w:numPr>
        <w:jc w:val="both"/>
        <w:rPr>
          <w:rFonts w:ascii="Cambria" w:hAnsi="Cambria"/>
        </w:rPr>
      </w:pPr>
      <w:r w:rsidRPr="00E9766B">
        <w:rPr>
          <w:rFonts w:ascii="Cambria" w:hAnsi="Cambria"/>
        </w:rPr>
        <w:t>Soluciona conflictos privados sin acudir a tribunales.</w:t>
      </w:r>
    </w:p>
    <w:p w14:paraId="04345088" w14:textId="77777777" w:rsidR="00322898" w:rsidRPr="00E9766B" w:rsidRDefault="00322898" w:rsidP="00E9766B">
      <w:pPr>
        <w:numPr>
          <w:ilvl w:val="0"/>
          <w:numId w:val="9"/>
        </w:numPr>
        <w:jc w:val="both"/>
        <w:rPr>
          <w:rFonts w:ascii="Cambria" w:hAnsi="Cambria"/>
        </w:rPr>
      </w:pPr>
      <w:r w:rsidRPr="00E9766B">
        <w:rPr>
          <w:rFonts w:ascii="Cambria" w:hAnsi="Cambria"/>
        </w:rPr>
        <w:t>Las partes facultan al árbitro y se comprometen a aceptar su laudo.</w:t>
      </w:r>
    </w:p>
    <w:p w14:paraId="66021D2A" w14:textId="77777777" w:rsidR="00322898" w:rsidRPr="00E9766B" w:rsidRDefault="00322898" w:rsidP="00E9766B">
      <w:pPr>
        <w:numPr>
          <w:ilvl w:val="0"/>
          <w:numId w:val="9"/>
        </w:numPr>
        <w:jc w:val="both"/>
        <w:rPr>
          <w:rFonts w:ascii="Cambria" w:hAnsi="Cambria"/>
        </w:rPr>
      </w:pPr>
      <w:r w:rsidRPr="00E9766B">
        <w:rPr>
          <w:rFonts w:ascii="Cambria" w:hAnsi="Cambria"/>
        </w:rPr>
        <w:t>Tratados internacionales garantizan el cumplimiento de la decisión.</w:t>
      </w:r>
    </w:p>
    <w:p w14:paraId="7A25B117" w14:textId="77777777" w:rsidR="00322898" w:rsidRPr="00E9766B" w:rsidRDefault="00322898" w:rsidP="00E9766B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E9766B">
        <w:rPr>
          <w:rFonts w:ascii="Cambria" w:hAnsi="Cambria"/>
          <w:b/>
          <w:bCs/>
          <w:color w:val="auto"/>
          <w:sz w:val="24"/>
          <w:szCs w:val="24"/>
        </w:rPr>
        <w:t>5.2. ÁRBITROS</w:t>
      </w:r>
    </w:p>
    <w:p w14:paraId="1307C195" w14:textId="77777777" w:rsidR="00322898" w:rsidRPr="00E9766B" w:rsidRDefault="00322898" w:rsidP="00E9766B">
      <w:pPr>
        <w:numPr>
          <w:ilvl w:val="0"/>
          <w:numId w:val="10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Cualidades:</w:t>
      </w:r>
      <w:r w:rsidRPr="00E9766B">
        <w:rPr>
          <w:rFonts w:ascii="Cambria" w:hAnsi="Cambria"/>
        </w:rPr>
        <w:t xml:space="preserve"> Integridad, independencia, idoneidad, ponderación, diligencia y creatividad.</w:t>
      </w:r>
    </w:p>
    <w:p w14:paraId="2B9A3F48" w14:textId="77777777" w:rsidR="00322898" w:rsidRPr="00E9766B" w:rsidRDefault="00322898" w:rsidP="00E9766B">
      <w:pPr>
        <w:numPr>
          <w:ilvl w:val="0"/>
          <w:numId w:val="10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Perfil:</w:t>
      </w:r>
      <w:r w:rsidRPr="00E9766B">
        <w:rPr>
          <w:rFonts w:ascii="Cambria" w:hAnsi="Cambria"/>
        </w:rPr>
        <w:t xml:space="preserve"> Experiencia en la cultura jurídica aplicable, dominio de idiomas y ausencia de causas de recusación.</w:t>
      </w:r>
    </w:p>
    <w:p w14:paraId="577A71F0" w14:textId="77777777" w:rsidR="00322898" w:rsidRPr="00E9766B" w:rsidRDefault="00322898" w:rsidP="00E9766B">
      <w:pPr>
        <w:numPr>
          <w:ilvl w:val="0"/>
          <w:numId w:val="10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Obligaciones y Ética:</w:t>
      </w:r>
      <w:r w:rsidRPr="00E9766B">
        <w:rPr>
          <w:rFonts w:ascii="Cambria" w:hAnsi="Cambria"/>
        </w:rPr>
        <w:t xml:space="preserve"> Imparcialidad absoluta, respeto a los principios de igualdad y audiencia, confidencialidad y análisis irreprochable del litigio.</w:t>
      </w:r>
    </w:p>
    <w:p w14:paraId="0F71FAA7" w14:textId="77777777" w:rsidR="00322898" w:rsidRPr="00E9766B" w:rsidRDefault="00322898" w:rsidP="00E9766B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E9766B">
        <w:rPr>
          <w:rFonts w:ascii="Cambria" w:hAnsi="Cambria"/>
          <w:b/>
          <w:bCs/>
          <w:color w:val="auto"/>
          <w:sz w:val="24"/>
          <w:szCs w:val="24"/>
        </w:rPr>
        <w:t>5.3. NORMATIVA APLICABLE</w:t>
      </w:r>
    </w:p>
    <w:p w14:paraId="22A992D0" w14:textId="77777777" w:rsidR="00322898" w:rsidRPr="00E9766B" w:rsidRDefault="00322898" w:rsidP="00E9766B">
      <w:pPr>
        <w:numPr>
          <w:ilvl w:val="0"/>
          <w:numId w:val="11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Multilateral:</w:t>
      </w:r>
    </w:p>
    <w:p w14:paraId="5E720D9A" w14:textId="77777777" w:rsidR="00322898" w:rsidRPr="00E9766B" w:rsidRDefault="00322898" w:rsidP="00E9766B">
      <w:pPr>
        <w:numPr>
          <w:ilvl w:val="1"/>
          <w:numId w:val="11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Convención de Nueva York (1958):</w:t>
      </w:r>
      <w:r w:rsidRPr="00E9766B">
        <w:rPr>
          <w:rFonts w:ascii="Cambria" w:hAnsi="Cambria"/>
        </w:rPr>
        <w:t xml:space="preserve"> Norma básica que obliga a los Estados a reconocer y ejecutar laudos extranjeros (España la ratificó en 1977).</w:t>
      </w:r>
    </w:p>
    <w:p w14:paraId="5880B731" w14:textId="77777777" w:rsidR="00322898" w:rsidRPr="00E9766B" w:rsidRDefault="00322898" w:rsidP="00E9766B">
      <w:pPr>
        <w:numPr>
          <w:ilvl w:val="1"/>
          <w:numId w:val="11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lastRenderedPageBreak/>
        <w:t>Convenio Europeo de Ginebra (1961):</w:t>
      </w:r>
      <w:r w:rsidRPr="00E9766B">
        <w:rPr>
          <w:rFonts w:ascii="Cambria" w:hAnsi="Cambria"/>
        </w:rPr>
        <w:t xml:space="preserve"> Aplicable a estados contratantes (España lo ratificó en 1975).</w:t>
      </w:r>
    </w:p>
    <w:p w14:paraId="5D00C25E" w14:textId="77777777" w:rsidR="00322898" w:rsidRPr="00E9766B" w:rsidRDefault="00322898" w:rsidP="00E9766B">
      <w:pPr>
        <w:numPr>
          <w:ilvl w:val="0"/>
          <w:numId w:val="11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Bilateral:</w:t>
      </w:r>
      <w:r w:rsidRPr="00E9766B">
        <w:rPr>
          <w:rFonts w:ascii="Cambria" w:hAnsi="Cambria"/>
        </w:rPr>
        <w:t xml:space="preserve"> España posee convenios con Colombia (1909), Francia (1970), Italia (1977), Checoslovaquia (1988), Suiza (1989), Alemania (1988) e Israel (1991).</w:t>
      </w:r>
    </w:p>
    <w:p w14:paraId="012D7BC0" w14:textId="77777777" w:rsidR="00322898" w:rsidRPr="00E9766B" w:rsidRDefault="00322898" w:rsidP="00E9766B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E9766B">
        <w:rPr>
          <w:rFonts w:ascii="Cambria" w:hAnsi="Cambria"/>
          <w:b/>
          <w:bCs/>
          <w:color w:val="auto"/>
          <w:sz w:val="24"/>
          <w:szCs w:val="24"/>
        </w:rPr>
        <w:t>5.4. CLASES DE ARBITRAJE</w:t>
      </w:r>
    </w:p>
    <w:p w14:paraId="48F121EE" w14:textId="77777777" w:rsidR="00322898" w:rsidRPr="00E9766B" w:rsidRDefault="00322898" w:rsidP="00E9766B">
      <w:pPr>
        <w:numPr>
          <w:ilvl w:val="0"/>
          <w:numId w:val="12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De equidad:</w:t>
      </w:r>
      <w:r w:rsidRPr="00E9766B">
        <w:rPr>
          <w:rFonts w:ascii="Cambria" w:hAnsi="Cambria"/>
        </w:rPr>
        <w:t xml:space="preserve"> El árbitro es un particular.</w:t>
      </w:r>
    </w:p>
    <w:p w14:paraId="65AF959B" w14:textId="77777777" w:rsidR="00322898" w:rsidRPr="00E9766B" w:rsidRDefault="00322898" w:rsidP="00E9766B">
      <w:pPr>
        <w:numPr>
          <w:ilvl w:val="0"/>
          <w:numId w:val="12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De derecho:</w:t>
      </w:r>
      <w:r w:rsidRPr="00E9766B">
        <w:rPr>
          <w:rFonts w:ascii="Cambria" w:hAnsi="Cambria"/>
        </w:rPr>
        <w:t xml:space="preserve"> El árbitro es un abogado.</w:t>
      </w:r>
    </w:p>
    <w:p w14:paraId="1C0B4110" w14:textId="77777777" w:rsidR="00322898" w:rsidRPr="00E9766B" w:rsidRDefault="00322898" w:rsidP="00E9766B">
      <w:pPr>
        <w:numPr>
          <w:ilvl w:val="0"/>
          <w:numId w:val="12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Ad-hoc:</w:t>
      </w:r>
      <w:r w:rsidRPr="00E9766B">
        <w:rPr>
          <w:rFonts w:ascii="Cambria" w:hAnsi="Cambria"/>
        </w:rPr>
        <w:t xml:space="preserve"> Elegido directamente por las partes.</w:t>
      </w:r>
    </w:p>
    <w:p w14:paraId="76CBCFE9" w14:textId="77777777" w:rsidR="00322898" w:rsidRPr="00E9766B" w:rsidRDefault="00322898" w:rsidP="00E9766B">
      <w:pPr>
        <w:numPr>
          <w:ilvl w:val="0"/>
          <w:numId w:val="12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Administrativo:</w:t>
      </w:r>
      <w:r w:rsidRPr="00E9766B">
        <w:rPr>
          <w:rFonts w:ascii="Cambria" w:hAnsi="Cambria"/>
        </w:rPr>
        <w:t xml:space="preserve"> Gestionado por un organismo internacional permanente.</w:t>
      </w:r>
    </w:p>
    <w:p w14:paraId="03F41A54" w14:textId="77777777" w:rsidR="00322898" w:rsidRPr="00E9766B" w:rsidRDefault="00322898" w:rsidP="00E9766B">
      <w:p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  <w:u w:val="single"/>
        </w:rPr>
        <w:t>Instituciones clave:</w:t>
      </w:r>
      <w:r w:rsidRPr="00E9766B">
        <w:rPr>
          <w:rFonts w:ascii="Cambria" w:hAnsi="Cambria"/>
        </w:rPr>
        <w:t xml:space="preserve"> Corte de la CCI (París), Corte de Londres, Centro del Banco Mundial (CIADI) y Corte Española de Arbitraje.</w:t>
      </w:r>
    </w:p>
    <w:p w14:paraId="46A2C595" w14:textId="77777777" w:rsidR="00322898" w:rsidRPr="00E9766B" w:rsidRDefault="00322898" w:rsidP="00E9766B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E9766B">
        <w:rPr>
          <w:rFonts w:ascii="Cambria" w:hAnsi="Cambria"/>
          <w:b/>
          <w:bCs/>
          <w:color w:val="auto"/>
          <w:sz w:val="24"/>
          <w:szCs w:val="24"/>
        </w:rPr>
        <w:t>5.5. FASES DE UN ARBITRAJE INTERNACIONAL</w:t>
      </w:r>
    </w:p>
    <w:p w14:paraId="6D82C064" w14:textId="77777777" w:rsidR="00322898" w:rsidRPr="00E9766B" w:rsidRDefault="00322898" w:rsidP="00E9766B">
      <w:pPr>
        <w:numPr>
          <w:ilvl w:val="0"/>
          <w:numId w:val="14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Cláusula compromisoria:</w:t>
      </w:r>
      <w:r w:rsidRPr="00E9766B">
        <w:rPr>
          <w:rFonts w:ascii="Cambria" w:hAnsi="Cambria"/>
        </w:rPr>
        <w:t xml:space="preserve"> Acuerdo escrito (puede ser telegrama) previo a la controversia para someterse al arbitraje.</w:t>
      </w:r>
    </w:p>
    <w:p w14:paraId="4C1B9F4F" w14:textId="77777777" w:rsidR="00322898" w:rsidRPr="00E9766B" w:rsidRDefault="00322898" w:rsidP="00E9766B">
      <w:pPr>
        <w:numPr>
          <w:ilvl w:val="0"/>
          <w:numId w:val="14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Solicitud de Arbitraje:</w:t>
      </w:r>
      <w:r w:rsidRPr="00E9766B">
        <w:rPr>
          <w:rFonts w:ascii="Cambria" w:hAnsi="Cambria"/>
        </w:rPr>
        <w:t xml:space="preserve"> Ante la Corte elegida, que nombra al árbitro y fija lugar y plazos.</w:t>
      </w:r>
    </w:p>
    <w:p w14:paraId="5ABB7197" w14:textId="77777777" w:rsidR="00322898" w:rsidRPr="00E9766B" w:rsidRDefault="00322898" w:rsidP="00E9766B">
      <w:pPr>
        <w:numPr>
          <w:ilvl w:val="0"/>
          <w:numId w:val="14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Juicio arbitral:</w:t>
      </w:r>
      <w:r w:rsidRPr="00E9766B">
        <w:rPr>
          <w:rFonts w:ascii="Cambria" w:hAnsi="Cambria"/>
        </w:rPr>
        <w:t xml:space="preserve"> Fase de alegaciones escritas, firma del "acta de misión", fase de prueba y vista oral de conclusiones.</w:t>
      </w:r>
    </w:p>
    <w:p w14:paraId="64018A2A" w14:textId="7242F40B" w:rsidR="00322898" w:rsidRPr="00E9766B" w:rsidRDefault="00322898" w:rsidP="00E9766B">
      <w:pPr>
        <w:numPr>
          <w:ilvl w:val="0"/>
          <w:numId w:val="14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Ejecución del laudo:</w:t>
      </w:r>
      <w:r w:rsidRPr="00E9766B">
        <w:rPr>
          <w:rFonts w:ascii="Cambria" w:hAnsi="Cambria"/>
        </w:rPr>
        <w:t xml:space="preserve"> El laudo es firme</w:t>
      </w:r>
      <w:r w:rsidR="00FC1601" w:rsidRPr="00E9766B">
        <w:rPr>
          <w:rFonts w:ascii="Cambria" w:hAnsi="Cambria"/>
        </w:rPr>
        <w:t xml:space="preserve">. </w:t>
      </w:r>
      <w:r w:rsidRPr="00E9766B">
        <w:rPr>
          <w:rFonts w:ascii="Cambria" w:hAnsi="Cambria"/>
        </w:rPr>
        <w:t>Su anulación solo es posible por causas tasadas en 2 meses. El Exequátur es el auto que permite su homologación en otro Estado.</w:t>
      </w:r>
    </w:p>
    <w:p w14:paraId="2A1E6512" w14:textId="77777777" w:rsidR="00322898" w:rsidRPr="00E9766B" w:rsidRDefault="00322898" w:rsidP="00E9766B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E9766B">
        <w:rPr>
          <w:rFonts w:ascii="Cambria" w:hAnsi="Cambria"/>
          <w:b/>
          <w:bCs/>
          <w:color w:val="auto"/>
          <w:sz w:val="28"/>
          <w:szCs w:val="28"/>
        </w:rPr>
        <w:t>6. DIFERENCIAS CON RESPECTO A LA MEDIACIÓN</w:t>
      </w:r>
    </w:p>
    <w:p w14:paraId="6B182805" w14:textId="77777777" w:rsidR="00322898" w:rsidRPr="00E9766B" w:rsidRDefault="00322898" w:rsidP="00E9766B">
      <w:pPr>
        <w:numPr>
          <w:ilvl w:val="0"/>
          <w:numId w:val="15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Obligatoriedad:</w:t>
      </w:r>
      <w:r w:rsidRPr="00E9766B">
        <w:rPr>
          <w:rFonts w:ascii="Cambria" w:hAnsi="Cambria"/>
        </w:rPr>
        <w:t xml:space="preserve"> El arbitraje obliga a cumplir la decisión; la mediación no es vinculante para las partes.</w:t>
      </w:r>
    </w:p>
    <w:p w14:paraId="18C448C5" w14:textId="3DAA8B5F" w:rsidR="00322898" w:rsidRPr="00E9766B" w:rsidRDefault="00322898" w:rsidP="00E9766B">
      <w:pPr>
        <w:numPr>
          <w:ilvl w:val="0"/>
          <w:numId w:val="15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Función:</w:t>
      </w:r>
      <w:r w:rsidRPr="00E9766B">
        <w:rPr>
          <w:rFonts w:ascii="Cambria" w:hAnsi="Cambria"/>
        </w:rPr>
        <w:t xml:space="preserve"> El mediador solo ayuda a lograr una solución </w:t>
      </w:r>
      <w:r w:rsidR="00FC1601" w:rsidRPr="00E9766B">
        <w:rPr>
          <w:rFonts w:ascii="Cambria" w:hAnsi="Cambria"/>
        </w:rPr>
        <w:t>satisfactoria</w:t>
      </w:r>
      <w:r w:rsidRPr="00E9766B">
        <w:rPr>
          <w:rFonts w:ascii="Cambria" w:hAnsi="Cambria"/>
        </w:rPr>
        <w:t xml:space="preserve"> mutua. Se recomienda intentar la mediación (60-90 días) antes de ir a arbitraje.</w:t>
      </w:r>
    </w:p>
    <w:p w14:paraId="3D287845" w14:textId="77777777" w:rsidR="00322898" w:rsidRPr="00E9766B" w:rsidRDefault="00322898" w:rsidP="00E9766B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E9766B">
        <w:rPr>
          <w:rFonts w:ascii="Cambria" w:hAnsi="Cambria"/>
          <w:b/>
          <w:bCs/>
          <w:color w:val="auto"/>
          <w:sz w:val="28"/>
          <w:szCs w:val="28"/>
        </w:rPr>
        <w:t>7. EN ESPAÑA</w:t>
      </w:r>
    </w:p>
    <w:p w14:paraId="549ACC93" w14:textId="77777777" w:rsidR="00322898" w:rsidRPr="00E9766B" w:rsidRDefault="00322898" w:rsidP="00E9766B">
      <w:pPr>
        <w:numPr>
          <w:ilvl w:val="0"/>
          <w:numId w:val="16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Legislación:</w:t>
      </w:r>
      <w:r w:rsidRPr="00E9766B">
        <w:rPr>
          <w:rFonts w:ascii="Cambria" w:hAnsi="Cambria"/>
        </w:rPr>
        <w:t xml:space="preserve"> Ley 60/2003 de Arbitraje (modificada en 2011 y 2015), basada en la Ley Modelo de la CNUDMI de 1985.</w:t>
      </w:r>
    </w:p>
    <w:p w14:paraId="51A7179E" w14:textId="77777777" w:rsidR="00322898" w:rsidRPr="00E9766B" w:rsidRDefault="00322898" w:rsidP="00E9766B">
      <w:pPr>
        <w:numPr>
          <w:ilvl w:val="0"/>
          <w:numId w:val="16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Instituciones:</w:t>
      </w:r>
      <w:r w:rsidRPr="00E9766B">
        <w:rPr>
          <w:rFonts w:ascii="Cambria" w:hAnsi="Cambria"/>
        </w:rPr>
        <w:t xml:space="preserve"> La Cámara de Comercio de España alberga la Corte Española de Arbitraje.</w:t>
      </w:r>
    </w:p>
    <w:p w14:paraId="1241D7AD" w14:textId="77777777" w:rsidR="00322898" w:rsidRPr="00E9766B" w:rsidRDefault="00322898" w:rsidP="00E9766B">
      <w:pPr>
        <w:numPr>
          <w:ilvl w:val="0"/>
          <w:numId w:val="16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lastRenderedPageBreak/>
        <w:t>Red Nacional:</w:t>
      </w:r>
      <w:r w:rsidRPr="00E9766B">
        <w:rPr>
          <w:rFonts w:ascii="Cambria" w:hAnsi="Cambria"/>
        </w:rPr>
        <w:t xml:space="preserve"> Más de 50 cortes o tribunales permanentes coordinados por las Cámaras de Comercio.</w:t>
      </w:r>
    </w:p>
    <w:p w14:paraId="02FBC212" w14:textId="77777777" w:rsidR="00322898" w:rsidRPr="00E9766B" w:rsidRDefault="00322898" w:rsidP="00E9766B">
      <w:pPr>
        <w:numPr>
          <w:ilvl w:val="0"/>
          <w:numId w:val="16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Corte Euroamericana de Arbitraje:</w:t>
      </w:r>
      <w:r w:rsidRPr="00E9766B">
        <w:rPr>
          <w:rFonts w:ascii="Cambria" w:hAnsi="Cambria"/>
        </w:rPr>
        <w:t xml:space="preserve"> Creada por las Cámaras para ofrecer seguridad en el contexto americano y europeo.</w:t>
      </w:r>
    </w:p>
    <w:p w14:paraId="0F50E530" w14:textId="77777777" w:rsidR="00322898" w:rsidRPr="00E9766B" w:rsidRDefault="00322898" w:rsidP="00E9766B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E9766B">
        <w:rPr>
          <w:rFonts w:ascii="Cambria" w:hAnsi="Cambria"/>
          <w:b/>
          <w:bCs/>
          <w:color w:val="auto"/>
          <w:sz w:val="28"/>
          <w:szCs w:val="28"/>
        </w:rPr>
        <w:t>8. CONCLUSIÓN</w:t>
      </w:r>
    </w:p>
    <w:p w14:paraId="2D752235" w14:textId="77777777" w:rsidR="00322898" w:rsidRPr="00E9766B" w:rsidRDefault="00322898" w:rsidP="00E9766B">
      <w:pPr>
        <w:numPr>
          <w:ilvl w:val="0"/>
          <w:numId w:val="17"/>
        </w:numPr>
        <w:jc w:val="both"/>
        <w:rPr>
          <w:rFonts w:ascii="Cambria" w:hAnsi="Cambria"/>
        </w:rPr>
      </w:pPr>
      <w:r w:rsidRPr="00E9766B">
        <w:rPr>
          <w:rFonts w:ascii="Cambria" w:hAnsi="Cambria"/>
        </w:rPr>
        <w:t>La internacionalización genera mayor complejidad y progresión de conflictos.</w:t>
      </w:r>
    </w:p>
    <w:p w14:paraId="01AE057A" w14:textId="77777777" w:rsidR="00322898" w:rsidRPr="00E9766B" w:rsidRDefault="00322898" w:rsidP="00E9766B">
      <w:pPr>
        <w:numPr>
          <w:ilvl w:val="0"/>
          <w:numId w:val="17"/>
        </w:numPr>
        <w:jc w:val="both"/>
        <w:rPr>
          <w:rFonts w:ascii="Cambria" w:hAnsi="Cambria"/>
        </w:rPr>
      </w:pPr>
      <w:r w:rsidRPr="00E9766B">
        <w:rPr>
          <w:rFonts w:ascii="Cambria" w:hAnsi="Cambria"/>
        </w:rPr>
        <w:t>El Arbitraje es el instrumento alternativo a la confrontación judicial.</w:t>
      </w:r>
    </w:p>
    <w:p w14:paraId="0C14D1F8" w14:textId="77777777" w:rsidR="00322898" w:rsidRPr="00E9766B" w:rsidRDefault="00322898" w:rsidP="00E9766B">
      <w:pPr>
        <w:numPr>
          <w:ilvl w:val="0"/>
          <w:numId w:val="17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Casos de litigio internacional recientes:</w:t>
      </w:r>
    </w:p>
    <w:p w14:paraId="15C7D6DD" w14:textId="77777777" w:rsidR="00322898" w:rsidRPr="00E9766B" w:rsidRDefault="00322898" w:rsidP="00E9766B">
      <w:pPr>
        <w:numPr>
          <w:ilvl w:val="1"/>
          <w:numId w:val="17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Canal de Panamá:</w:t>
      </w:r>
      <w:r w:rsidRPr="00E9766B">
        <w:rPr>
          <w:rFonts w:ascii="Cambria" w:hAnsi="Cambria"/>
        </w:rPr>
        <w:t xml:space="preserve"> Arbitraje en Miami entre la ACP y el consorcio liderado por Sacyr por reclamos de 2.300M$.</w:t>
      </w:r>
    </w:p>
    <w:p w14:paraId="75382CE2" w14:textId="77777777" w:rsidR="00322898" w:rsidRPr="00E9766B" w:rsidRDefault="00322898" w:rsidP="00E9766B">
      <w:pPr>
        <w:numPr>
          <w:ilvl w:val="1"/>
          <w:numId w:val="17"/>
        </w:numPr>
        <w:jc w:val="both"/>
        <w:rPr>
          <w:rFonts w:ascii="Cambria" w:hAnsi="Cambria"/>
        </w:rPr>
      </w:pPr>
      <w:r w:rsidRPr="00E9766B">
        <w:rPr>
          <w:rFonts w:ascii="Cambria" w:hAnsi="Cambria"/>
          <w:b/>
          <w:bCs/>
        </w:rPr>
        <w:t>Energías Renovables en España:</w:t>
      </w:r>
    </w:p>
    <w:p w14:paraId="071ED7DF" w14:textId="77777777" w:rsidR="00322898" w:rsidRPr="00E9766B" w:rsidRDefault="00322898" w:rsidP="00E9766B">
      <w:pPr>
        <w:numPr>
          <w:ilvl w:val="2"/>
          <w:numId w:val="17"/>
        </w:numPr>
        <w:jc w:val="both"/>
        <w:rPr>
          <w:rFonts w:ascii="Cambria" w:hAnsi="Cambria"/>
        </w:rPr>
      </w:pPr>
      <w:proofErr w:type="spellStart"/>
      <w:r w:rsidRPr="00E9766B">
        <w:rPr>
          <w:rFonts w:ascii="Cambria" w:hAnsi="Cambria"/>
        </w:rPr>
        <w:t>Nextera</w:t>
      </w:r>
      <w:proofErr w:type="spellEnd"/>
      <w:r w:rsidRPr="00E9766B">
        <w:rPr>
          <w:rFonts w:ascii="Cambria" w:hAnsi="Cambria"/>
        </w:rPr>
        <w:t xml:space="preserve"> Energy (2019): España condenada a pagar 291M€ (CIADI).</w:t>
      </w:r>
    </w:p>
    <w:p w14:paraId="454C4853" w14:textId="77777777" w:rsidR="00322898" w:rsidRPr="00E9766B" w:rsidRDefault="00322898" w:rsidP="00E9766B">
      <w:pPr>
        <w:numPr>
          <w:ilvl w:val="2"/>
          <w:numId w:val="17"/>
        </w:numPr>
        <w:jc w:val="both"/>
        <w:rPr>
          <w:rFonts w:ascii="Cambria" w:hAnsi="Cambria"/>
        </w:rPr>
      </w:pPr>
      <w:r w:rsidRPr="00E9766B">
        <w:rPr>
          <w:rFonts w:ascii="Cambria" w:hAnsi="Cambria"/>
        </w:rPr>
        <w:t>España es el país con más casos abiertos ante el CIADI (más de 30 procesos).</w:t>
      </w:r>
    </w:p>
    <w:p w14:paraId="1A7F687A" w14:textId="77777777" w:rsidR="00322898" w:rsidRPr="00E9766B" w:rsidRDefault="00322898" w:rsidP="00E9766B">
      <w:pPr>
        <w:numPr>
          <w:ilvl w:val="2"/>
          <w:numId w:val="17"/>
        </w:numPr>
        <w:jc w:val="both"/>
        <w:rPr>
          <w:rFonts w:ascii="Cambria" w:hAnsi="Cambria"/>
        </w:rPr>
      </w:pPr>
      <w:r w:rsidRPr="00E9766B">
        <w:rPr>
          <w:rFonts w:ascii="Cambria" w:hAnsi="Cambria"/>
        </w:rPr>
        <w:t>La AIREF (mayo 2021) cifró las reclamaciones totales en unos 10.000M€.</w:t>
      </w:r>
    </w:p>
    <w:p w14:paraId="24D7DF5F" w14:textId="77777777" w:rsidR="00322898" w:rsidRPr="00E9766B" w:rsidRDefault="00322898" w:rsidP="00E9766B">
      <w:pPr>
        <w:numPr>
          <w:ilvl w:val="2"/>
          <w:numId w:val="17"/>
        </w:numPr>
        <w:jc w:val="both"/>
        <w:rPr>
          <w:rFonts w:ascii="Cambria" w:hAnsi="Cambria"/>
        </w:rPr>
      </w:pPr>
      <w:r w:rsidRPr="00E9766B">
        <w:rPr>
          <w:rFonts w:ascii="Cambria" w:hAnsi="Cambria"/>
        </w:rPr>
        <w:t>Resultados bajo el Tratado de la Carta de la Energía: De 52 arbitrajes, España ha ganado o ahorrado 7.562M€; 1.636M€ están pendientes de laudo.</w:t>
      </w:r>
    </w:p>
    <w:p w14:paraId="5A411B41" w14:textId="77777777" w:rsidR="00A65383" w:rsidRPr="00E9766B" w:rsidRDefault="00A65383" w:rsidP="00E9766B">
      <w:pPr>
        <w:jc w:val="both"/>
        <w:rPr>
          <w:rFonts w:ascii="Cambria" w:hAnsi="Cambria"/>
        </w:rPr>
      </w:pPr>
    </w:p>
    <w:sectPr w:rsidR="00A65383" w:rsidRPr="00E9766B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1D52BA" w14:textId="77777777" w:rsidR="00322898" w:rsidRDefault="00322898" w:rsidP="00322898">
      <w:pPr>
        <w:spacing w:after="0" w:line="240" w:lineRule="auto"/>
      </w:pPr>
      <w:r>
        <w:separator/>
      </w:r>
    </w:p>
  </w:endnote>
  <w:endnote w:type="continuationSeparator" w:id="0">
    <w:p w14:paraId="2BD929C2" w14:textId="77777777" w:rsidR="00322898" w:rsidRDefault="00322898" w:rsidP="003228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30555B" w14:textId="77777777" w:rsidR="00322898" w:rsidRDefault="00322898" w:rsidP="00322898">
      <w:pPr>
        <w:spacing w:after="0" w:line="240" w:lineRule="auto"/>
      </w:pPr>
      <w:r>
        <w:separator/>
      </w:r>
    </w:p>
  </w:footnote>
  <w:footnote w:type="continuationSeparator" w:id="0">
    <w:p w14:paraId="3DA13DD0" w14:textId="77777777" w:rsidR="00322898" w:rsidRDefault="00322898" w:rsidP="003228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3F8F2" w14:textId="68A5D968" w:rsidR="00322898" w:rsidRPr="00322898" w:rsidRDefault="00322898" w:rsidP="00322898">
    <w:pPr>
      <w:pStyle w:val="Encabezado"/>
      <w:jc w:val="both"/>
      <w:rPr>
        <w:rFonts w:ascii="Palatino Linotype" w:hAnsi="Palatino Linotype"/>
        <w:i/>
        <w:iCs/>
      </w:rPr>
    </w:pPr>
    <w:r w:rsidRPr="00322898">
      <w:rPr>
        <w:rFonts w:ascii="Palatino Linotype" w:hAnsi="Palatino Linotype"/>
        <w:b/>
        <w:bCs/>
        <w:i/>
        <w:iCs/>
      </w:rPr>
      <w:t>TEMA 17 -</w:t>
    </w:r>
    <w:r w:rsidRPr="00322898">
      <w:rPr>
        <w:rFonts w:ascii="Palatino Linotype" w:hAnsi="Palatino Linotype"/>
        <w:i/>
        <w:iCs/>
      </w:rPr>
      <w:t xml:space="preserve"> Contratación internacional (II): Incumplimiento de obligaciones y resolución de conflictos. Casos más frecuentes de incumplimiento. Prevención de conflictos. Resolución de conflictos: especial referencia al arbitraje comercial internacional.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36F5"/>
    <w:multiLevelType w:val="multilevel"/>
    <w:tmpl w:val="0E9C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756F6"/>
    <w:multiLevelType w:val="multilevel"/>
    <w:tmpl w:val="AB0A1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D0D56"/>
    <w:multiLevelType w:val="multilevel"/>
    <w:tmpl w:val="A7A60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395C63"/>
    <w:multiLevelType w:val="multilevel"/>
    <w:tmpl w:val="097C4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1C6B1D"/>
    <w:multiLevelType w:val="multilevel"/>
    <w:tmpl w:val="FD60C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B60078"/>
    <w:multiLevelType w:val="multilevel"/>
    <w:tmpl w:val="726A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31210F"/>
    <w:multiLevelType w:val="multilevel"/>
    <w:tmpl w:val="017A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B526E9"/>
    <w:multiLevelType w:val="multilevel"/>
    <w:tmpl w:val="F59C0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6B26095"/>
    <w:multiLevelType w:val="multilevel"/>
    <w:tmpl w:val="0BE46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9A1FAF"/>
    <w:multiLevelType w:val="multilevel"/>
    <w:tmpl w:val="5D785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1171E2"/>
    <w:multiLevelType w:val="multilevel"/>
    <w:tmpl w:val="5B321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A826CF"/>
    <w:multiLevelType w:val="multilevel"/>
    <w:tmpl w:val="11CAC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C11D35"/>
    <w:multiLevelType w:val="multilevel"/>
    <w:tmpl w:val="703AE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443375"/>
    <w:multiLevelType w:val="multilevel"/>
    <w:tmpl w:val="BE5A3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4F6772"/>
    <w:multiLevelType w:val="multilevel"/>
    <w:tmpl w:val="A7BC4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4462710">
    <w:abstractNumId w:val="9"/>
  </w:num>
  <w:num w:numId="2" w16cid:durableId="1700743376">
    <w:abstractNumId w:val="12"/>
  </w:num>
  <w:num w:numId="3" w16cid:durableId="1967853194">
    <w:abstractNumId w:val="12"/>
    <w:lvlOverride w:ilvl="1">
      <w:startOverride w:val="1"/>
    </w:lvlOverride>
  </w:num>
  <w:num w:numId="4" w16cid:durableId="1601261320">
    <w:abstractNumId w:val="11"/>
  </w:num>
  <w:num w:numId="5" w16cid:durableId="1122262589">
    <w:abstractNumId w:val="5"/>
  </w:num>
  <w:num w:numId="6" w16cid:durableId="968895104">
    <w:abstractNumId w:val="5"/>
    <w:lvlOverride w:ilvl="1">
      <w:startOverride w:val="1"/>
    </w:lvlOverride>
  </w:num>
  <w:num w:numId="7" w16cid:durableId="1095980175">
    <w:abstractNumId w:val="4"/>
  </w:num>
  <w:num w:numId="8" w16cid:durableId="217253344">
    <w:abstractNumId w:val="10"/>
  </w:num>
  <w:num w:numId="9" w16cid:durableId="368258557">
    <w:abstractNumId w:val="2"/>
  </w:num>
  <w:num w:numId="10" w16cid:durableId="1194807754">
    <w:abstractNumId w:val="0"/>
  </w:num>
  <w:num w:numId="11" w16cid:durableId="663169725">
    <w:abstractNumId w:val="14"/>
  </w:num>
  <w:num w:numId="12" w16cid:durableId="2018800477">
    <w:abstractNumId w:val="8"/>
  </w:num>
  <w:num w:numId="13" w16cid:durableId="1369067176">
    <w:abstractNumId w:val="3"/>
  </w:num>
  <w:num w:numId="14" w16cid:durableId="269363935">
    <w:abstractNumId w:val="7"/>
  </w:num>
  <w:num w:numId="15" w16cid:durableId="57365739">
    <w:abstractNumId w:val="13"/>
  </w:num>
  <w:num w:numId="16" w16cid:durableId="28839784">
    <w:abstractNumId w:val="1"/>
  </w:num>
  <w:num w:numId="17" w16cid:durableId="18962398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898"/>
    <w:rsid w:val="00322898"/>
    <w:rsid w:val="003625F0"/>
    <w:rsid w:val="005803BC"/>
    <w:rsid w:val="009B0D42"/>
    <w:rsid w:val="00A65383"/>
    <w:rsid w:val="00A8675C"/>
    <w:rsid w:val="00C12CFD"/>
    <w:rsid w:val="00E9766B"/>
    <w:rsid w:val="00F71D6D"/>
    <w:rsid w:val="00FC1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288200"/>
  <w15:chartTrackingRefBased/>
  <w15:docId w15:val="{F9F2E384-A42A-45FE-82D3-138D394D9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228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2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228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228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228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228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228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228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228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3228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228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228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2289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2289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2289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2289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2289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2289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228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228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228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228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228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22898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32289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228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2289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2289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228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22898"/>
  </w:style>
  <w:style w:type="paragraph" w:styleId="Piedepgina">
    <w:name w:val="footer"/>
    <w:basedOn w:val="Normal"/>
    <w:link w:val="PiedepginaCar"/>
    <w:uiPriority w:val="99"/>
    <w:unhideWhenUsed/>
    <w:rsid w:val="003228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228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1068</Words>
  <Characters>5878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3</cp:revision>
  <dcterms:created xsi:type="dcterms:W3CDTF">2026-01-07T12:55:00Z</dcterms:created>
  <dcterms:modified xsi:type="dcterms:W3CDTF">2026-01-14T14:12:00Z</dcterms:modified>
</cp:coreProperties>
</file>