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47E31" w14:textId="77777777" w:rsidR="00F85B76" w:rsidRPr="007114D7" w:rsidRDefault="00F85B76" w:rsidP="00EE6C5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7114D7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6279E7E7" w14:textId="2E7B4B80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 xml:space="preserve">Consolidación de la Unión Aduanera </w:t>
      </w:r>
      <w:r w:rsidR="00EE6C5F" w:rsidRPr="007114D7">
        <w:rPr>
          <w:rFonts w:ascii="Cambria" w:hAnsi="Cambria"/>
          <w:b/>
          <w:bCs/>
        </w:rPr>
        <w:t>(</w:t>
      </w:r>
      <w:r w:rsidRPr="007114D7">
        <w:rPr>
          <w:rFonts w:ascii="Cambria" w:hAnsi="Cambria"/>
          <w:b/>
          <w:bCs/>
        </w:rPr>
        <w:t>1993):</w:t>
      </w:r>
    </w:p>
    <w:p w14:paraId="79C27B68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Creación del Mercado Único.</w:t>
      </w:r>
    </w:p>
    <w:p w14:paraId="3505339A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Desaparición de fronteras interiores.</w:t>
      </w:r>
    </w:p>
    <w:p w14:paraId="2399674D" w14:textId="6C68F12E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Frontera exterior común frente a TTPP.</w:t>
      </w:r>
    </w:p>
    <w:p w14:paraId="4F1CABF8" w14:textId="4ADC239E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Legislación común: Código Aduanero Comunitario CAC.</w:t>
      </w:r>
    </w:p>
    <w:p w14:paraId="19FE2F60" w14:textId="77777777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Marco Legislativo:</w:t>
      </w:r>
    </w:p>
    <w:p w14:paraId="476C2707" w14:textId="699C8D90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Código Aduanero Comunitari</w:t>
      </w:r>
      <w:r w:rsidR="00E15422">
        <w:rPr>
          <w:rFonts w:ascii="Cambria" w:hAnsi="Cambria"/>
          <w:b/>
          <w:bCs/>
        </w:rPr>
        <w:t>o</w:t>
      </w:r>
      <w:r w:rsidRPr="007114D7">
        <w:rPr>
          <w:rFonts w:ascii="Cambria" w:hAnsi="Cambria"/>
          <w:b/>
          <w:bCs/>
        </w:rPr>
        <w:t>:</w:t>
      </w:r>
      <w:r w:rsidRPr="007114D7">
        <w:rPr>
          <w:rFonts w:ascii="Cambria" w:hAnsi="Cambria"/>
        </w:rPr>
        <w:t xml:space="preserve"> Reglamento (CEE) 2913/1992.</w:t>
      </w:r>
    </w:p>
    <w:p w14:paraId="1B221761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Código Aduanero Comunitario Modernizado:</w:t>
      </w:r>
      <w:r w:rsidRPr="007114D7">
        <w:rPr>
          <w:rFonts w:ascii="Cambria" w:hAnsi="Cambria"/>
        </w:rPr>
        <w:t xml:space="preserve"> Reglamento (CE) 450/2008 (derogado antes de su aplicación completa).</w:t>
      </w:r>
    </w:p>
    <w:p w14:paraId="05E7A3EE" w14:textId="3A8AE035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Código Aduanero de la Unión (CAU):</w:t>
      </w:r>
      <w:r w:rsidRPr="007114D7">
        <w:rPr>
          <w:rFonts w:ascii="Cambria" w:hAnsi="Cambria"/>
        </w:rPr>
        <w:t xml:space="preserve"> Reglamento (UE) 952/2013</w:t>
      </w:r>
      <w:r w:rsidR="00D45530" w:rsidRPr="007114D7">
        <w:rPr>
          <w:rFonts w:ascii="Cambria" w:hAnsi="Cambria"/>
        </w:rPr>
        <w:t xml:space="preserve"> derogando a los anteriores.</w:t>
      </w:r>
    </w:p>
    <w:p w14:paraId="533AED52" w14:textId="77777777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Objetivos del CAU:</w:t>
      </w:r>
    </w:p>
    <w:p w14:paraId="16AF470C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Simplificación normativa y de procedimientos.</w:t>
      </w:r>
    </w:p>
    <w:p w14:paraId="5D454C2F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Comunicaciones electrónicas:</w:t>
      </w:r>
      <w:r w:rsidRPr="007114D7">
        <w:rPr>
          <w:rFonts w:ascii="Cambria" w:hAnsi="Cambria"/>
        </w:rPr>
        <w:t xml:space="preserve"> Entre autoridades y con operadores.</w:t>
      </w:r>
    </w:p>
    <w:p w14:paraId="46888316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Ventanilla Única Aduanera:</w:t>
      </w:r>
      <w:r w:rsidRPr="007114D7">
        <w:rPr>
          <w:rFonts w:ascii="Cambria" w:hAnsi="Cambria"/>
        </w:rPr>
        <w:t xml:space="preserve"> Centralización de procedimientos (Sanidad, SOIVRE, AEAT, etc.) para agilizar despachos y reducir costes.</w:t>
      </w:r>
    </w:p>
    <w:p w14:paraId="7E19BEED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Autorización centralizada:</w:t>
      </w:r>
      <w:r w:rsidRPr="007114D7">
        <w:rPr>
          <w:rFonts w:ascii="Cambria" w:hAnsi="Cambria"/>
        </w:rPr>
        <w:t xml:space="preserve"> Declarar y pagar en el lugar de establecimiento del operador, independientemente del lugar físico de importación.</w:t>
      </w:r>
    </w:p>
    <w:p w14:paraId="3CBE856E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Armonización de garantías aduaneras.</w:t>
      </w:r>
    </w:p>
    <w:p w14:paraId="7411A633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Refuerzo del papel del Operador Económico Autorizado (OEA).</w:t>
      </w:r>
    </w:p>
    <w:p w14:paraId="6421D92D" w14:textId="77777777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Novedades en Regímenes:</w:t>
      </w:r>
    </w:p>
    <w:p w14:paraId="01958DDC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El Depósito Temporal (ADT) deja de ser un régimen especial.</w:t>
      </w:r>
    </w:p>
    <w:p w14:paraId="616FE3B9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Cambio de denominación de "regímenes aduaneros económicos" a "regímenes especiales".</w:t>
      </w:r>
    </w:p>
    <w:p w14:paraId="1C800FE5" w14:textId="77777777" w:rsidR="00F85B76" w:rsidRPr="007114D7" w:rsidRDefault="00F85B76" w:rsidP="00EE6C5F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Categorías de Regímenes Especiales:</w:t>
      </w:r>
    </w:p>
    <w:p w14:paraId="77EE8168" w14:textId="77777777" w:rsidR="00F85B76" w:rsidRPr="007114D7" w:rsidRDefault="00F85B76" w:rsidP="00EE6C5F">
      <w:pPr>
        <w:numPr>
          <w:ilvl w:val="2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Tránsito (interno y externo).</w:t>
      </w:r>
    </w:p>
    <w:p w14:paraId="13E75BFC" w14:textId="77777777" w:rsidR="00F85B76" w:rsidRPr="007114D7" w:rsidRDefault="00F85B76" w:rsidP="00EE6C5F">
      <w:pPr>
        <w:numPr>
          <w:ilvl w:val="2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Depósito (depósito aduanero y zonas francas).</w:t>
      </w:r>
    </w:p>
    <w:p w14:paraId="2DC086EC" w14:textId="77777777" w:rsidR="00F85B76" w:rsidRPr="007114D7" w:rsidRDefault="00F85B76" w:rsidP="00EE6C5F">
      <w:pPr>
        <w:numPr>
          <w:ilvl w:val="2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lastRenderedPageBreak/>
        <w:t>Destinos especiales (importación temporal y destino final).</w:t>
      </w:r>
    </w:p>
    <w:p w14:paraId="4E04E44D" w14:textId="77777777" w:rsidR="00F85B76" w:rsidRPr="007114D7" w:rsidRDefault="00F85B76" w:rsidP="00EE6C5F">
      <w:pPr>
        <w:numPr>
          <w:ilvl w:val="2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Perfeccionamiento (activo y pasivo).</w:t>
      </w:r>
    </w:p>
    <w:p w14:paraId="2CB72C46" w14:textId="77777777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Destinos Aduaneros:</w:t>
      </w:r>
    </w:p>
    <w:p w14:paraId="01D320FB" w14:textId="1FBB82DA" w:rsidR="00F85B76" w:rsidRPr="007114D7" w:rsidRDefault="00F85B76" w:rsidP="00D45530">
      <w:pPr>
        <w:numPr>
          <w:ilvl w:val="1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Inclusión en un régimen aduanero (Despacho a libre práctica, Exportación, Regímenes especiales).</w:t>
      </w:r>
      <w:r w:rsidR="00D45530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Introducción en una zona franca.</w:t>
      </w:r>
      <w:r w:rsidR="00D45530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Reexportación.</w:t>
      </w:r>
      <w:r w:rsidR="00D45530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Destrucción bajo control aduanero.</w:t>
      </w:r>
      <w:r w:rsidR="00D45530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Abandono.</w:t>
      </w:r>
    </w:p>
    <w:p w14:paraId="1BA4E3C6" w14:textId="77777777" w:rsidR="00F85B76" w:rsidRPr="007114D7" w:rsidRDefault="00F85B76" w:rsidP="00EE6C5F">
      <w:pPr>
        <w:numPr>
          <w:ilvl w:val="0"/>
          <w:numId w:val="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Principio general:</w:t>
      </w:r>
      <w:r w:rsidRPr="007114D7">
        <w:rPr>
          <w:rFonts w:ascii="Cambria" w:hAnsi="Cambria"/>
        </w:rPr>
        <w:t xml:space="preserve"> Las mercancías deben recibir un destino aduanero, salvo excepciones por orden público, moralidad, seguridad, salud, patrimonio o propiedad industrial.</w:t>
      </w:r>
    </w:p>
    <w:p w14:paraId="1FC2EB51" w14:textId="77777777" w:rsidR="00F85B76" w:rsidRPr="007114D7" w:rsidRDefault="00F85B76" w:rsidP="00EE6C5F">
      <w:pPr>
        <w:pStyle w:val="Ttulo1"/>
        <w:jc w:val="both"/>
        <w:rPr>
          <w:rFonts w:ascii="Cambria" w:hAnsi="Cambria"/>
          <w:b/>
          <w:bCs/>
        </w:rPr>
      </w:pPr>
      <w:r w:rsidRPr="007114D7">
        <w:rPr>
          <w:rFonts w:ascii="Cambria" w:hAnsi="Cambria"/>
          <w:b/>
          <w:bCs/>
          <w:color w:val="auto"/>
          <w:sz w:val="28"/>
          <w:szCs w:val="28"/>
        </w:rPr>
        <w:t>2. DESPACHO A LIBRE PRÁCTICA</w:t>
      </w:r>
    </w:p>
    <w:p w14:paraId="13CA3861" w14:textId="77777777" w:rsidR="00F85B76" w:rsidRPr="007114D7" w:rsidRDefault="00F85B76" w:rsidP="00EE6C5F">
      <w:pPr>
        <w:numPr>
          <w:ilvl w:val="0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Definición (Art. 201 CAU):</w:t>
      </w:r>
      <w:r w:rsidRPr="007114D7">
        <w:rPr>
          <w:rFonts w:ascii="Cambria" w:hAnsi="Cambria"/>
        </w:rPr>
        <w:t xml:space="preserve"> Procedimiento para conferir el estatuto aduanero de Mercancía de la Unión a una mercancía no comunitaria.</w:t>
      </w:r>
    </w:p>
    <w:p w14:paraId="4FE18C52" w14:textId="77777777" w:rsidR="00F85B76" w:rsidRPr="007114D7" w:rsidRDefault="00F85B76" w:rsidP="00EE6C5F">
      <w:pPr>
        <w:numPr>
          <w:ilvl w:val="0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Requisitos:</w:t>
      </w:r>
    </w:p>
    <w:p w14:paraId="1AD110A4" w14:textId="77777777" w:rsidR="00F85B76" w:rsidRPr="007114D7" w:rsidRDefault="00F85B76" w:rsidP="00EE6C5F">
      <w:pPr>
        <w:numPr>
          <w:ilvl w:val="1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Cumplimiento de trámites de importación.</w:t>
      </w:r>
    </w:p>
    <w:p w14:paraId="617817CD" w14:textId="77777777" w:rsidR="00F85B76" w:rsidRPr="007114D7" w:rsidRDefault="00F85B76" w:rsidP="00EE6C5F">
      <w:pPr>
        <w:numPr>
          <w:ilvl w:val="1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Pago de derechos de arancel y otros gravámenes exigibles.</w:t>
      </w:r>
    </w:p>
    <w:p w14:paraId="57360477" w14:textId="77777777" w:rsidR="00F85B76" w:rsidRPr="007114D7" w:rsidRDefault="00F85B76" w:rsidP="00EE6C5F">
      <w:pPr>
        <w:numPr>
          <w:ilvl w:val="1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Aplicación de medidas de política comercial.</w:t>
      </w:r>
    </w:p>
    <w:p w14:paraId="4E561FC6" w14:textId="77777777" w:rsidR="00F85B76" w:rsidRPr="007114D7" w:rsidRDefault="00F85B76" w:rsidP="00EE6C5F">
      <w:pPr>
        <w:numPr>
          <w:ilvl w:val="0"/>
          <w:numId w:val="2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Efectos:</w:t>
      </w:r>
      <w:r w:rsidRPr="007114D7">
        <w:rPr>
          <w:rFonts w:ascii="Cambria" w:hAnsi="Cambria"/>
        </w:rPr>
        <w:t xml:space="preserve"> La mercancía </w:t>
      </w:r>
      <w:proofErr w:type="spellStart"/>
      <w:r w:rsidRPr="007114D7">
        <w:rPr>
          <w:rFonts w:ascii="Cambria" w:hAnsi="Cambria"/>
        </w:rPr>
        <w:t>circula</w:t>
      </w:r>
      <w:proofErr w:type="spellEnd"/>
      <w:r w:rsidRPr="007114D7">
        <w:rPr>
          <w:rFonts w:ascii="Cambria" w:hAnsi="Cambria"/>
        </w:rPr>
        <w:t xml:space="preserve"> libremente por la UE. No implica necesariamente el pago de IVA ni Impuestos Especiales (IIEE) en el momento del despacho (se pagan en el país de consumo).</w:t>
      </w:r>
    </w:p>
    <w:p w14:paraId="590DC0E6" w14:textId="77777777" w:rsidR="00F85B76" w:rsidRPr="007114D7" w:rsidRDefault="00F85B76" w:rsidP="00EE6C5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7114D7">
        <w:rPr>
          <w:rFonts w:ascii="Cambria" w:hAnsi="Cambria"/>
          <w:b/>
          <w:bCs/>
          <w:color w:val="auto"/>
          <w:sz w:val="24"/>
          <w:szCs w:val="24"/>
        </w:rPr>
        <w:t>2.1. Proceso de Importación</w:t>
      </w:r>
    </w:p>
    <w:p w14:paraId="7FAE2CD0" w14:textId="77777777" w:rsidR="00F85B76" w:rsidRPr="007114D7" w:rsidRDefault="00F85B76" w:rsidP="00EE6C5F">
      <w:pPr>
        <w:jc w:val="both"/>
        <w:rPr>
          <w:rFonts w:ascii="Cambria" w:hAnsi="Cambria"/>
        </w:rPr>
      </w:pPr>
      <w:r w:rsidRPr="007114D7">
        <w:rPr>
          <w:rFonts w:ascii="Cambria" w:hAnsi="Cambria"/>
        </w:rPr>
        <w:t>Se distingue entre Régimen Comercial (documentos comerciales) y Régimen Aduanero (procedimiento).</w:t>
      </w:r>
    </w:p>
    <w:p w14:paraId="57FA3207" w14:textId="0316DCD8" w:rsidR="00F85B76" w:rsidRPr="007114D7" w:rsidRDefault="00F85B76" w:rsidP="00EE6C5F">
      <w:pPr>
        <w:jc w:val="both"/>
        <w:rPr>
          <w:rFonts w:ascii="Cambria" w:hAnsi="Cambria"/>
          <w:b/>
          <w:bCs/>
          <w:u w:val="single"/>
        </w:rPr>
      </w:pPr>
      <w:r w:rsidRPr="007114D7">
        <w:rPr>
          <w:rFonts w:ascii="Cambria" w:hAnsi="Cambria"/>
          <w:b/>
          <w:bCs/>
          <w:u w:val="single"/>
        </w:rPr>
        <w:t>Régimen Comercial en la Importación</w:t>
      </w:r>
    </w:p>
    <w:p w14:paraId="345E2A29" w14:textId="77777777" w:rsidR="00F85B76" w:rsidRPr="007114D7" w:rsidRDefault="00F85B76" w:rsidP="00EE6C5F">
      <w:pPr>
        <w:numPr>
          <w:ilvl w:val="0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Principio de libertad comercial (norma general).</w:t>
      </w:r>
    </w:p>
    <w:p w14:paraId="1B8424CA" w14:textId="77777777" w:rsidR="00F85B76" w:rsidRPr="007114D7" w:rsidRDefault="00F85B76" w:rsidP="00EE6C5F">
      <w:pPr>
        <w:numPr>
          <w:ilvl w:val="0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Excepciones (Regímenes específicos):</w:t>
      </w:r>
    </w:p>
    <w:p w14:paraId="37840E35" w14:textId="77777777" w:rsidR="00F85B76" w:rsidRPr="007114D7" w:rsidRDefault="00F85B76" w:rsidP="00EE6C5F">
      <w:pPr>
        <w:numPr>
          <w:ilvl w:val="1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Régimen de Vigilancia:</w:t>
      </w:r>
      <w:r w:rsidRPr="007114D7">
        <w:rPr>
          <w:rFonts w:ascii="Cambria" w:hAnsi="Cambria"/>
        </w:rPr>
        <w:t xml:space="preserve"> Requiere Documento de Vigilancia Comunitaria (DVC) o Notificación Previa de Importación (medida nacional).</w:t>
      </w:r>
    </w:p>
    <w:p w14:paraId="6021E344" w14:textId="77777777" w:rsidR="00F85B76" w:rsidRPr="007114D7" w:rsidRDefault="00F85B76" w:rsidP="00EE6C5F">
      <w:pPr>
        <w:numPr>
          <w:ilvl w:val="1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Régimen de Certificación:</w:t>
      </w:r>
      <w:r w:rsidRPr="007114D7">
        <w:rPr>
          <w:rFonts w:ascii="Cambria" w:hAnsi="Cambria"/>
        </w:rPr>
        <w:t xml:space="preserve"> Para productos agrícolas/pesca. Requiere Certificado de Importación (AGRIM).</w:t>
      </w:r>
    </w:p>
    <w:p w14:paraId="0F1883A5" w14:textId="77777777" w:rsidR="00F85B76" w:rsidRPr="007114D7" w:rsidRDefault="00F85B76" w:rsidP="00EE6C5F">
      <w:pPr>
        <w:numPr>
          <w:ilvl w:val="1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lastRenderedPageBreak/>
        <w:t>Régimen de Autorización:</w:t>
      </w:r>
      <w:r w:rsidRPr="007114D7">
        <w:rPr>
          <w:rFonts w:ascii="Cambria" w:hAnsi="Cambria"/>
        </w:rPr>
        <w:t xml:space="preserve"> Restricciones cuantitativas. Requiere Licencia de Importación Comunitaria (LIC) o Autorización Administrativa de Importación (AAI).</w:t>
      </w:r>
    </w:p>
    <w:p w14:paraId="3A7EFF8C" w14:textId="77777777" w:rsidR="00F85B76" w:rsidRPr="007114D7" w:rsidRDefault="00F85B76" w:rsidP="00EE6C5F">
      <w:pPr>
        <w:numPr>
          <w:ilvl w:val="1"/>
          <w:numId w:val="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CITES:</w:t>
      </w:r>
      <w:r w:rsidRPr="007114D7">
        <w:rPr>
          <w:rFonts w:ascii="Cambria" w:hAnsi="Cambria"/>
        </w:rPr>
        <w:t xml:space="preserve"> Protección de especies. Permisos de importación (Anexos A y B), Notificación (Anexos C y D) o Certificado Comunitario.</w:t>
      </w:r>
    </w:p>
    <w:p w14:paraId="351E76F3" w14:textId="1F22F481" w:rsidR="00F85B76" w:rsidRPr="007114D7" w:rsidRDefault="00F85B76" w:rsidP="00EE6C5F">
      <w:pPr>
        <w:jc w:val="both"/>
        <w:rPr>
          <w:rFonts w:ascii="Cambria" w:hAnsi="Cambria"/>
          <w:b/>
          <w:bCs/>
          <w:u w:val="single"/>
        </w:rPr>
      </w:pPr>
      <w:r w:rsidRPr="007114D7">
        <w:rPr>
          <w:rFonts w:ascii="Cambria" w:hAnsi="Cambria"/>
          <w:b/>
          <w:bCs/>
          <w:u w:val="single"/>
        </w:rPr>
        <w:t>Régimen Aduanero en la Importación</w:t>
      </w:r>
    </w:p>
    <w:p w14:paraId="6CC620FD" w14:textId="77777777" w:rsidR="00F85B76" w:rsidRPr="007114D7" w:rsidRDefault="00F85B76" w:rsidP="00EE6C5F">
      <w:p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Fase 1: Importación como Transporte</w:t>
      </w:r>
    </w:p>
    <w:p w14:paraId="08526FF6" w14:textId="77777777" w:rsidR="00EE6C5F" w:rsidRPr="007114D7" w:rsidRDefault="00F85B76" w:rsidP="00EE6C5F">
      <w:pPr>
        <w:numPr>
          <w:ilvl w:val="0"/>
          <w:numId w:val="4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Título de Transporte:</w:t>
      </w:r>
      <w:r w:rsidRPr="007114D7">
        <w:rPr>
          <w:rFonts w:ascii="Cambria" w:hAnsi="Cambria"/>
        </w:rPr>
        <w:t xml:space="preserve"> Justifica la propiedad y responsabilidad sobre la mercancía ante la Aduana.</w:t>
      </w:r>
    </w:p>
    <w:p w14:paraId="2A335CEE" w14:textId="779707CC" w:rsidR="00F85B76" w:rsidRPr="007114D7" w:rsidRDefault="00F85B76" w:rsidP="00EE6C5F">
      <w:pPr>
        <w:ind w:left="720"/>
        <w:jc w:val="both"/>
        <w:rPr>
          <w:rFonts w:ascii="Cambria" w:hAnsi="Cambria"/>
        </w:rPr>
      </w:pPr>
      <w:r w:rsidRPr="007114D7">
        <w:rPr>
          <w:rFonts w:ascii="Cambria" w:hAnsi="Cambria"/>
        </w:rPr>
        <w:t xml:space="preserve">Marítimo: Bill </w:t>
      </w:r>
      <w:proofErr w:type="spellStart"/>
      <w:r w:rsidRPr="007114D7">
        <w:rPr>
          <w:rFonts w:ascii="Cambria" w:hAnsi="Cambria"/>
        </w:rPr>
        <w:t>of</w:t>
      </w:r>
      <w:proofErr w:type="spellEnd"/>
      <w:r w:rsidRPr="007114D7">
        <w:rPr>
          <w:rFonts w:ascii="Cambria" w:hAnsi="Cambria"/>
        </w:rPr>
        <w:t xml:space="preserve"> Lading (B/L) o Póliza de Fletamento.</w:t>
      </w:r>
      <w:r w:rsidR="00EE6C5F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Aéreo: Air Way Bill (AWB).</w:t>
      </w:r>
      <w:r w:rsidR="00EE6C5F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Aéreo/Marítimo: Manifiesto de Carga.</w:t>
      </w:r>
      <w:r w:rsidR="00EE6C5F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Carretera: CMR.</w:t>
      </w:r>
      <w:r w:rsidR="00EE6C5F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>Ferrocarril: CIM.</w:t>
      </w:r>
      <w:r w:rsidR="00EE6C5F" w:rsidRPr="007114D7">
        <w:rPr>
          <w:rFonts w:ascii="Cambria" w:hAnsi="Cambria"/>
        </w:rPr>
        <w:t xml:space="preserve"> </w:t>
      </w:r>
      <w:r w:rsidRPr="007114D7">
        <w:rPr>
          <w:rFonts w:ascii="Cambria" w:hAnsi="Cambria"/>
        </w:rPr>
        <w:t xml:space="preserve">Multimodal: FIATA Bill </w:t>
      </w:r>
      <w:proofErr w:type="spellStart"/>
      <w:r w:rsidRPr="007114D7">
        <w:rPr>
          <w:rFonts w:ascii="Cambria" w:hAnsi="Cambria"/>
        </w:rPr>
        <w:t>of</w:t>
      </w:r>
      <w:proofErr w:type="spellEnd"/>
      <w:r w:rsidRPr="007114D7">
        <w:rPr>
          <w:rFonts w:ascii="Cambria" w:hAnsi="Cambria"/>
        </w:rPr>
        <w:t xml:space="preserve"> Lading.</w:t>
      </w:r>
    </w:p>
    <w:p w14:paraId="0F80D27B" w14:textId="77777777" w:rsidR="00F85B76" w:rsidRPr="007114D7" w:rsidRDefault="00F85B76" w:rsidP="00EE6C5F">
      <w:pPr>
        <w:numPr>
          <w:ilvl w:val="0"/>
          <w:numId w:val="4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Documentos de Seguro:</w:t>
      </w:r>
      <w:r w:rsidRPr="007114D7">
        <w:rPr>
          <w:rFonts w:ascii="Cambria" w:hAnsi="Cambria"/>
        </w:rPr>
        <w:t xml:space="preserve"> Póliza de seguro o Certificado de seguro.</w:t>
      </w:r>
    </w:p>
    <w:p w14:paraId="5C177F1D" w14:textId="77777777" w:rsidR="00F85B76" w:rsidRPr="007114D7" w:rsidRDefault="00F85B76" w:rsidP="00EE6C5F">
      <w:pPr>
        <w:numPr>
          <w:ilvl w:val="0"/>
          <w:numId w:val="4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Documentos Comerciales:</w:t>
      </w:r>
      <w:r w:rsidRPr="007114D7">
        <w:rPr>
          <w:rFonts w:ascii="Cambria" w:hAnsi="Cambria"/>
        </w:rPr>
        <w:t xml:space="preserve"> Factura y </w:t>
      </w:r>
      <w:proofErr w:type="spellStart"/>
      <w:r w:rsidRPr="007114D7">
        <w:rPr>
          <w:rFonts w:ascii="Cambria" w:hAnsi="Cambria"/>
        </w:rPr>
        <w:t>Packing</w:t>
      </w:r>
      <w:proofErr w:type="spellEnd"/>
      <w:r w:rsidRPr="007114D7">
        <w:rPr>
          <w:rFonts w:ascii="Cambria" w:hAnsi="Cambria"/>
        </w:rPr>
        <w:t xml:space="preserve"> List.</w:t>
      </w:r>
    </w:p>
    <w:p w14:paraId="0C7471DA" w14:textId="77777777" w:rsidR="00F85B76" w:rsidRPr="007114D7" w:rsidRDefault="00F85B76" w:rsidP="00EE6C5F">
      <w:p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Fase 2: Llegada y Presentación</w:t>
      </w:r>
    </w:p>
    <w:p w14:paraId="6A406467" w14:textId="77777777" w:rsidR="00F85B76" w:rsidRPr="007114D7" w:rsidRDefault="00F85B76" w:rsidP="00EE6C5F">
      <w:pPr>
        <w:numPr>
          <w:ilvl w:val="0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Llegada a Recinto Aduanero:</w:t>
      </w:r>
      <w:r w:rsidRPr="007114D7">
        <w:rPr>
          <w:rFonts w:ascii="Cambria" w:hAnsi="Cambria"/>
        </w:rPr>
        <w:t xml:space="preserve"> Convencionales (puertos/aeropuertos), privados habilitados o áreas exentas.</w:t>
      </w:r>
    </w:p>
    <w:p w14:paraId="4358A3B3" w14:textId="77777777" w:rsidR="00F85B76" w:rsidRPr="007114D7" w:rsidRDefault="00F85B76" w:rsidP="00EE6C5F">
      <w:pPr>
        <w:numPr>
          <w:ilvl w:val="0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Declaración Sumaria:</w:t>
      </w:r>
      <w:r w:rsidRPr="007114D7">
        <w:rPr>
          <w:rFonts w:ascii="Cambria" w:hAnsi="Cambria"/>
        </w:rPr>
        <w:t xml:space="preserve"> Identificación de la mercancía para análisis de riesgos.</w:t>
      </w:r>
    </w:p>
    <w:p w14:paraId="3A8CF387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Plazo: Máximo 1 día hábil siguiente a la llegada.</w:t>
      </w:r>
    </w:p>
    <w:p w14:paraId="4C67524A" w14:textId="77777777" w:rsidR="00F85B76" w:rsidRPr="007114D7" w:rsidRDefault="00F85B76" w:rsidP="00EE6C5F">
      <w:pPr>
        <w:numPr>
          <w:ilvl w:val="0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Depósito Temporal (ADT):</w:t>
      </w:r>
    </w:p>
    <w:p w14:paraId="32CCCF54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Situación desde la descarga hasta el despacho.</w:t>
      </w:r>
    </w:p>
    <w:p w14:paraId="763A9950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Bajo vigilancia aduanera. No devenga impuestos.</w:t>
      </w:r>
    </w:p>
    <w:p w14:paraId="41187D0F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Plazo máximo: 90 días (para marítimo y terrestre).</w:t>
      </w:r>
    </w:p>
    <w:p w14:paraId="638290F9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Operaciones permitidas: Saneamiento, reconocimiento previo, extracción de muestras.</w:t>
      </w:r>
    </w:p>
    <w:p w14:paraId="23008935" w14:textId="77777777" w:rsidR="00F85B76" w:rsidRPr="007114D7" w:rsidRDefault="00F85B76" w:rsidP="00EE6C5F">
      <w:pPr>
        <w:numPr>
          <w:ilvl w:val="1"/>
          <w:numId w:val="5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Finalización: Inclusión en régimen aduanero o reexportación.</w:t>
      </w:r>
    </w:p>
    <w:p w14:paraId="669C8D8B" w14:textId="529A4013" w:rsidR="00F85B76" w:rsidRPr="007114D7" w:rsidRDefault="00F85B76" w:rsidP="00EE6C5F">
      <w:p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Fase 3: Procedimiento Administrativo</w:t>
      </w:r>
    </w:p>
    <w:p w14:paraId="1EEEFECA" w14:textId="77777777" w:rsidR="00F85B76" w:rsidRPr="007114D7" w:rsidRDefault="00F85B76" w:rsidP="00EE6C5F">
      <w:pPr>
        <w:numPr>
          <w:ilvl w:val="0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Declaración Aduanera (DUA):</w:t>
      </w:r>
      <w:r w:rsidRPr="007114D7">
        <w:rPr>
          <w:rFonts w:ascii="Cambria" w:hAnsi="Cambria"/>
        </w:rPr>
        <w:t xml:space="preserve"> Documento Único Administrativo.</w:t>
      </w:r>
    </w:p>
    <w:p w14:paraId="51B1576F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Declaración de la deuda aduanera y del destino de la mercancía.</w:t>
      </w:r>
    </w:p>
    <w:p w14:paraId="1B74252D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Sistema INTRASTAT para intercambios intracomunitarios.</w:t>
      </w:r>
    </w:p>
    <w:p w14:paraId="51C2FFBF" w14:textId="77777777" w:rsidR="00F85B76" w:rsidRPr="007114D7" w:rsidRDefault="00F85B76" w:rsidP="00EE6C5F">
      <w:pPr>
        <w:numPr>
          <w:ilvl w:val="0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lastRenderedPageBreak/>
        <w:t>Documentación complementaria al DUA:</w:t>
      </w:r>
    </w:p>
    <w:p w14:paraId="40DA1868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 xml:space="preserve">Factura comercial y </w:t>
      </w:r>
      <w:proofErr w:type="spellStart"/>
      <w:r w:rsidRPr="007114D7">
        <w:rPr>
          <w:rFonts w:ascii="Cambria" w:hAnsi="Cambria"/>
        </w:rPr>
        <w:t>Packing</w:t>
      </w:r>
      <w:proofErr w:type="spellEnd"/>
      <w:r w:rsidRPr="007114D7">
        <w:rPr>
          <w:rFonts w:ascii="Cambria" w:hAnsi="Cambria"/>
        </w:rPr>
        <w:t xml:space="preserve"> List.</w:t>
      </w:r>
    </w:p>
    <w:p w14:paraId="09E71557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Documento de transporte.</w:t>
      </w:r>
    </w:p>
    <w:p w14:paraId="012A6FFE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DV1:</w:t>
      </w:r>
      <w:r w:rsidRPr="007114D7">
        <w:rPr>
          <w:rFonts w:ascii="Cambria" w:hAnsi="Cambria"/>
        </w:rPr>
        <w:t xml:space="preserve"> Declaración de Valor en Aduana (para cálculo de deuda).</w:t>
      </w:r>
    </w:p>
    <w:p w14:paraId="54171E64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Certificado de Origen:</w:t>
      </w:r>
      <w:r w:rsidRPr="007114D7">
        <w:rPr>
          <w:rFonts w:ascii="Cambria" w:hAnsi="Cambria"/>
        </w:rPr>
        <w:t xml:space="preserve"> Cámaras de Comercio (arancel general).</w:t>
      </w:r>
    </w:p>
    <w:p w14:paraId="15F5C83C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Certificado de Circulación (EUR-1 / EUR-2 / FORM A / ATR):</w:t>
      </w:r>
      <w:r w:rsidRPr="007114D7">
        <w:rPr>
          <w:rFonts w:ascii="Cambria" w:hAnsi="Cambria"/>
        </w:rPr>
        <w:t xml:space="preserve"> Para acuerdos preferenciales (arancel reducido/nulo).</w:t>
      </w:r>
    </w:p>
    <w:p w14:paraId="110F65F0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Documentos del régimen comercial (AGRIM, LIC, etc.).</w:t>
      </w:r>
    </w:p>
    <w:p w14:paraId="16C66E40" w14:textId="77777777" w:rsidR="00F85B76" w:rsidRPr="007114D7" w:rsidRDefault="00F85B76" w:rsidP="00EE6C5F">
      <w:pPr>
        <w:numPr>
          <w:ilvl w:val="1"/>
          <w:numId w:val="6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Certificados técnicos: SOIVRE, Sanitario, Fitosanitario, Veterinario, Farmacia, CITES.</w:t>
      </w:r>
    </w:p>
    <w:p w14:paraId="55803A5B" w14:textId="77777777" w:rsidR="00F85B76" w:rsidRPr="007114D7" w:rsidRDefault="00F85B76" w:rsidP="00EE6C5F">
      <w:p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Fase 4: Admisión y Despacho</w:t>
      </w:r>
    </w:p>
    <w:p w14:paraId="334B9C3C" w14:textId="77777777" w:rsidR="00F85B76" w:rsidRPr="007114D7" w:rsidRDefault="00F85B76" w:rsidP="00EE6C5F">
      <w:pPr>
        <w:numPr>
          <w:ilvl w:val="0"/>
          <w:numId w:val="7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Admisión del DUA:</w:t>
      </w:r>
      <w:r w:rsidRPr="007114D7">
        <w:rPr>
          <w:rFonts w:ascii="Cambria" w:hAnsi="Cambria"/>
        </w:rPr>
        <w:t xml:space="preserve"> Validación informática. Asignación de circuito (análisis de riesgo):</w:t>
      </w:r>
    </w:p>
    <w:p w14:paraId="76B58834" w14:textId="77777777" w:rsidR="00F85B76" w:rsidRPr="007114D7" w:rsidRDefault="00F85B76" w:rsidP="00EE6C5F">
      <w:pPr>
        <w:numPr>
          <w:ilvl w:val="1"/>
          <w:numId w:val="7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Circuito Verde:</w:t>
      </w:r>
      <w:r w:rsidRPr="007114D7">
        <w:rPr>
          <w:rFonts w:ascii="Cambria" w:hAnsi="Cambria"/>
        </w:rPr>
        <w:t xml:space="preserve"> Levante sin control.</w:t>
      </w:r>
    </w:p>
    <w:p w14:paraId="2D372E00" w14:textId="77777777" w:rsidR="00F85B76" w:rsidRPr="007114D7" w:rsidRDefault="00F85B76" w:rsidP="00EE6C5F">
      <w:pPr>
        <w:numPr>
          <w:ilvl w:val="1"/>
          <w:numId w:val="7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Circuito Naranja:</w:t>
      </w:r>
      <w:r w:rsidRPr="007114D7">
        <w:rPr>
          <w:rFonts w:ascii="Cambria" w:hAnsi="Cambria"/>
        </w:rPr>
        <w:t xml:space="preserve"> Comprobación documental.</w:t>
      </w:r>
    </w:p>
    <w:p w14:paraId="38EC7A43" w14:textId="77777777" w:rsidR="00F85B76" w:rsidRPr="007114D7" w:rsidRDefault="00F85B76" w:rsidP="00EE6C5F">
      <w:pPr>
        <w:numPr>
          <w:ilvl w:val="1"/>
          <w:numId w:val="7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Circuito Rojo:</w:t>
      </w:r>
      <w:r w:rsidRPr="007114D7">
        <w:rPr>
          <w:rFonts w:ascii="Cambria" w:hAnsi="Cambria"/>
        </w:rPr>
        <w:t xml:space="preserve"> Reconocimiento físico de la mercancía.</w:t>
      </w:r>
    </w:p>
    <w:p w14:paraId="631B2205" w14:textId="77777777" w:rsidR="00F85B76" w:rsidRPr="007114D7" w:rsidRDefault="00F85B76" w:rsidP="00EE6C5F">
      <w:pPr>
        <w:numPr>
          <w:ilvl w:val="0"/>
          <w:numId w:val="7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Levante:</w:t>
      </w:r>
      <w:r w:rsidRPr="007114D7">
        <w:rPr>
          <w:rFonts w:ascii="Cambria" w:hAnsi="Cambria"/>
        </w:rPr>
        <w:t xml:space="preserve"> Autorización para retirar la mercancía tras comprobar requisitos y garantizar/pagar deuda.</w:t>
      </w:r>
    </w:p>
    <w:p w14:paraId="22F5172C" w14:textId="77777777" w:rsidR="00F85B76" w:rsidRPr="007114D7" w:rsidRDefault="00F85B76" w:rsidP="00EE6C5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7114D7">
        <w:rPr>
          <w:rFonts w:ascii="Cambria" w:hAnsi="Cambria"/>
          <w:b/>
          <w:bCs/>
          <w:color w:val="auto"/>
          <w:sz w:val="24"/>
          <w:szCs w:val="24"/>
        </w:rPr>
        <w:t>2.2. Despacho a Consumo</w:t>
      </w:r>
    </w:p>
    <w:p w14:paraId="2F86C867" w14:textId="77777777" w:rsidR="00F85B76" w:rsidRPr="007114D7" w:rsidRDefault="00F85B76" w:rsidP="00EE6C5F">
      <w:pPr>
        <w:numPr>
          <w:ilvl w:val="0"/>
          <w:numId w:val="8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Concepto distinto al Despacho a Libre Práctica.</w:t>
      </w:r>
    </w:p>
    <w:p w14:paraId="60C2F3F4" w14:textId="43FE2967" w:rsidR="00F85B76" w:rsidRPr="007114D7" w:rsidRDefault="00F85B76" w:rsidP="00EE6C5F">
      <w:pPr>
        <w:numPr>
          <w:ilvl w:val="0"/>
          <w:numId w:val="8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Implica: Cumplir formalidades de importación + Pago de aranceles + Pago de IVA e IIEE.</w:t>
      </w:r>
    </w:p>
    <w:p w14:paraId="3215BDFE" w14:textId="77777777" w:rsidR="00F85B76" w:rsidRPr="007114D7" w:rsidRDefault="00F85B76" w:rsidP="00EE6C5F">
      <w:pPr>
        <w:numPr>
          <w:ilvl w:val="0"/>
          <w:numId w:val="8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La mercancía entra en el circuito comercial para su consumo final.</w:t>
      </w:r>
    </w:p>
    <w:p w14:paraId="072697C3" w14:textId="77777777" w:rsidR="00F85B76" w:rsidRPr="007114D7" w:rsidRDefault="00F85B76" w:rsidP="00EE6C5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7114D7">
        <w:rPr>
          <w:rFonts w:ascii="Cambria" w:hAnsi="Cambria"/>
          <w:b/>
          <w:bCs/>
          <w:color w:val="auto"/>
          <w:sz w:val="28"/>
          <w:szCs w:val="28"/>
        </w:rPr>
        <w:t>3. EXPORTACIÓN</w:t>
      </w:r>
    </w:p>
    <w:p w14:paraId="6E98C930" w14:textId="77777777" w:rsidR="00F85B76" w:rsidRPr="007114D7" w:rsidRDefault="00F85B76" w:rsidP="00EE6C5F">
      <w:pPr>
        <w:numPr>
          <w:ilvl w:val="0"/>
          <w:numId w:val="9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Definición:</w:t>
      </w:r>
      <w:r w:rsidRPr="007114D7">
        <w:rPr>
          <w:rFonts w:ascii="Cambria" w:hAnsi="Cambria"/>
        </w:rPr>
        <w:t xml:space="preserve"> Salida de mercancía del Territorio Aduanero de la UE.</w:t>
      </w:r>
    </w:p>
    <w:p w14:paraId="766B1CDD" w14:textId="77777777" w:rsidR="00F85B76" w:rsidRPr="007114D7" w:rsidRDefault="00F85B76" w:rsidP="00EE6C5F">
      <w:pPr>
        <w:numPr>
          <w:ilvl w:val="0"/>
          <w:numId w:val="9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Debe incluirse en régimen de exportación (salvo Tránsito Interno o Perfeccionamiento Pasivo).</w:t>
      </w:r>
    </w:p>
    <w:p w14:paraId="063F2FD1" w14:textId="7B7F5C96" w:rsidR="00F85B76" w:rsidRPr="007114D7" w:rsidRDefault="00F85B76" w:rsidP="00EE6C5F">
      <w:pPr>
        <w:numPr>
          <w:ilvl w:val="0"/>
          <w:numId w:val="9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Implica aplicación de medidas de política comercial y pago de derechos</w:t>
      </w:r>
      <w:r w:rsidR="00EE6C5F" w:rsidRPr="007114D7">
        <w:rPr>
          <w:rFonts w:ascii="Cambria" w:hAnsi="Cambria"/>
        </w:rPr>
        <w:t>.</w:t>
      </w:r>
    </w:p>
    <w:p w14:paraId="411A1D32" w14:textId="77777777" w:rsidR="00F85B76" w:rsidRPr="007114D7" w:rsidRDefault="00F85B76" w:rsidP="00EE6C5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7114D7">
        <w:rPr>
          <w:rFonts w:ascii="Cambria" w:hAnsi="Cambria"/>
          <w:b/>
          <w:bCs/>
          <w:color w:val="auto"/>
          <w:sz w:val="24"/>
          <w:szCs w:val="24"/>
        </w:rPr>
        <w:t>3.1. Régimen Comercial en la Exportación</w:t>
      </w:r>
    </w:p>
    <w:p w14:paraId="21DEF0D1" w14:textId="77777777" w:rsidR="00F85B76" w:rsidRPr="007114D7" w:rsidRDefault="00F85B76" w:rsidP="00EE6C5F">
      <w:pPr>
        <w:numPr>
          <w:ilvl w:val="0"/>
          <w:numId w:val="10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Excepciones a la libertad comercial:</w:t>
      </w:r>
    </w:p>
    <w:p w14:paraId="00C939C0" w14:textId="77777777" w:rsidR="00F85B76" w:rsidRPr="007114D7" w:rsidRDefault="00F85B76" w:rsidP="00EE6C5F">
      <w:pPr>
        <w:numPr>
          <w:ilvl w:val="1"/>
          <w:numId w:val="10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lastRenderedPageBreak/>
        <w:t>Régimen de Vigilancia:</w:t>
      </w:r>
      <w:r w:rsidRPr="007114D7">
        <w:rPr>
          <w:rFonts w:ascii="Cambria" w:hAnsi="Cambria"/>
        </w:rPr>
        <w:t xml:space="preserve"> Notificación Previa de Exportación (NOPE) o Documento de Vigilancia Comunitaria (DVC).</w:t>
      </w:r>
    </w:p>
    <w:p w14:paraId="42B93A97" w14:textId="77777777" w:rsidR="00F85B76" w:rsidRPr="007114D7" w:rsidRDefault="00F85B76" w:rsidP="00EE6C5F">
      <w:pPr>
        <w:numPr>
          <w:ilvl w:val="1"/>
          <w:numId w:val="10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Régimen de Certificación:</w:t>
      </w:r>
      <w:r w:rsidRPr="007114D7">
        <w:rPr>
          <w:rFonts w:ascii="Cambria" w:hAnsi="Cambria"/>
        </w:rPr>
        <w:t xml:space="preserve"> Certificado de Exportación (AGREX) para productos agrarios/pesca.</w:t>
      </w:r>
    </w:p>
    <w:p w14:paraId="57098367" w14:textId="77777777" w:rsidR="00F85B76" w:rsidRPr="007114D7" w:rsidRDefault="00F85B76" w:rsidP="00EE6C5F">
      <w:pPr>
        <w:numPr>
          <w:ilvl w:val="1"/>
          <w:numId w:val="10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Régimen de Autorización:</w:t>
      </w:r>
      <w:r w:rsidRPr="007114D7">
        <w:rPr>
          <w:rFonts w:ascii="Cambria" w:hAnsi="Cambria"/>
        </w:rPr>
        <w:t xml:space="preserve"> Autorización Administrativa de Exportación (</w:t>
      </w:r>
      <w:r w:rsidRPr="007114D7">
        <w:rPr>
          <w:rFonts w:ascii="Cambria" w:hAnsi="Cambria"/>
          <w:b/>
          <w:bCs/>
        </w:rPr>
        <w:t>AAE</w:t>
      </w:r>
      <w:r w:rsidRPr="007114D7">
        <w:rPr>
          <w:rFonts w:ascii="Cambria" w:hAnsi="Cambria"/>
        </w:rPr>
        <w:t>) o Licencia de Exportación (</w:t>
      </w:r>
      <w:r w:rsidRPr="007114D7">
        <w:rPr>
          <w:rFonts w:ascii="Cambria" w:hAnsi="Cambria"/>
          <w:b/>
          <w:bCs/>
        </w:rPr>
        <w:t>LE</w:t>
      </w:r>
      <w:r w:rsidRPr="007114D7">
        <w:rPr>
          <w:rFonts w:ascii="Cambria" w:hAnsi="Cambria"/>
        </w:rPr>
        <w:t>).</w:t>
      </w:r>
    </w:p>
    <w:p w14:paraId="2302F5D7" w14:textId="77777777" w:rsidR="00F85B76" w:rsidRPr="007114D7" w:rsidRDefault="00F85B76" w:rsidP="00EE6C5F">
      <w:pPr>
        <w:numPr>
          <w:ilvl w:val="1"/>
          <w:numId w:val="10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Mercancías especiales:</w:t>
      </w:r>
      <w:r w:rsidRPr="007114D7">
        <w:rPr>
          <w:rFonts w:ascii="Cambria" w:hAnsi="Cambria"/>
        </w:rPr>
        <w:t xml:space="preserve"> Material de defensa, doble uso, precursores de drogas, bienes culturales, residuos, productos peligrosos (requieren control específico).</w:t>
      </w:r>
    </w:p>
    <w:p w14:paraId="439DF067" w14:textId="77777777" w:rsidR="00F85B76" w:rsidRPr="007114D7" w:rsidRDefault="00F85B76" w:rsidP="00EE6C5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7114D7">
        <w:rPr>
          <w:rFonts w:ascii="Cambria" w:hAnsi="Cambria"/>
          <w:b/>
          <w:bCs/>
          <w:color w:val="auto"/>
          <w:sz w:val="24"/>
          <w:szCs w:val="24"/>
        </w:rPr>
        <w:t>3.2. Régimen Aduanero en la Exportación</w:t>
      </w:r>
    </w:p>
    <w:p w14:paraId="1D1C7B35" w14:textId="77777777" w:rsidR="00F85B76" w:rsidRPr="007114D7" w:rsidRDefault="00F85B76" w:rsidP="00EE6C5F">
      <w:pPr>
        <w:numPr>
          <w:ilvl w:val="0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Declaración (DUA de Exportación):</w:t>
      </w:r>
    </w:p>
    <w:p w14:paraId="68AF6749" w14:textId="77777777" w:rsidR="00F85B76" w:rsidRPr="007114D7" w:rsidRDefault="00F85B76" w:rsidP="00EE6C5F">
      <w:pPr>
        <w:numPr>
          <w:ilvl w:val="1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Importancia fiscal: Permite la exención/devolución del IVA (prueba de salida).</w:t>
      </w:r>
    </w:p>
    <w:p w14:paraId="2C1A3CDA" w14:textId="77777777" w:rsidR="00F85B76" w:rsidRPr="007114D7" w:rsidRDefault="00F85B76" w:rsidP="00EE6C5F">
      <w:pPr>
        <w:numPr>
          <w:ilvl w:val="1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Mayor control físico para evitar fraudes en devoluciones de IVA o restituciones.</w:t>
      </w:r>
    </w:p>
    <w:p w14:paraId="059D4F2A" w14:textId="77777777" w:rsidR="00F85B76" w:rsidRPr="007114D7" w:rsidRDefault="00F85B76" w:rsidP="00EE6C5F">
      <w:pPr>
        <w:numPr>
          <w:ilvl w:val="0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Documentación adjunta:</w:t>
      </w:r>
      <w:r w:rsidRPr="007114D7">
        <w:rPr>
          <w:rFonts w:ascii="Cambria" w:hAnsi="Cambria"/>
        </w:rPr>
        <w:t xml:space="preserve"> Factura, transporte, régimen precedente, documentos de cálculo de derechos/restituciones, certificados técnicos (Origen, SOIVRE, CITES, IIEE).</w:t>
      </w:r>
    </w:p>
    <w:p w14:paraId="7EF2BB2C" w14:textId="05F0BBC5" w:rsidR="00F85B76" w:rsidRPr="007114D7" w:rsidRDefault="00F85B76" w:rsidP="00EE6C5F">
      <w:pPr>
        <w:numPr>
          <w:ilvl w:val="0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Circuitos:</w:t>
      </w:r>
      <w:r w:rsidRPr="007114D7">
        <w:rPr>
          <w:rFonts w:ascii="Cambria" w:hAnsi="Cambria"/>
        </w:rPr>
        <w:t xml:space="preserve"> Verde, Naranja</w:t>
      </w:r>
      <w:r w:rsidR="00EE6C5F" w:rsidRPr="007114D7">
        <w:rPr>
          <w:rFonts w:ascii="Cambria" w:hAnsi="Cambria"/>
        </w:rPr>
        <w:t xml:space="preserve">, </w:t>
      </w:r>
      <w:r w:rsidRPr="007114D7">
        <w:rPr>
          <w:rFonts w:ascii="Cambria" w:hAnsi="Cambria"/>
        </w:rPr>
        <w:t>Rojo.</w:t>
      </w:r>
    </w:p>
    <w:p w14:paraId="41037AAD" w14:textId="77777777" w:rsidR="00F85B76" w:rsidRPr="007114D7" w:rsidRDefault="00F85B76" w:rsidP="00EE6C5F">
      <w:pPr>
        <w:numPr>
          <w:ilvl w:val="0"/>
          <w:numId w:val="11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Levante:</w:t>
      </w:r>
      <w:r w:rsidRPr="007114D7">
        <w:rPr>
          <w:rFonts w:ascii="Cambria" w:hAnsi="Cambria"/>
        </w:rPr>
        <w:t xml:space="preserve"> Autorización de salida tras controles.</w:t>
      </w:r>
    </w:p>
    <w:p w14:paraId="3D8603B5" w14:textId="77777777" w:rsidR="00F85B76" w:rsidRPr="007114D7" w:rsidRDefault="00F85B76" w:rsidP="00EE6C5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7114D7">
        <w:rPr>
          <w:rFonts w:ascii="Cambria" w:hAnsi="Cambria"/>
          <w:b/>
          <w:bCs/>
          <w:color w:val="auto"/>
          <w:sz w:val="24"/>
          <w:szCs w:val="24"/>
        </w:rPr>
        <w:t>3.3. Procedimientos Simplificados</w:t>
      </w:r>
    </w:p>
    <w:p w14:paraId="59490DD2" w14:textId="77777777" w:rsidR="00F85B76" w:rsidRPr="007114D7" w:rsidRDefault="00F85B76" w:rsidP="00EE6C5F">
      <w:pPr>
        <w:numPr>
          <w:ilvl w:val="0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Aplicables a Importación y Exportación (preferencia OEA).</w:t>
      </w:r>
    </w:p>
    <w:p w14:paraId="62A40DAD" w14:textId="77777777" w:rsidR="00F85B76" w:rsidRPr="007114D7" w:rsidRDefault="00F85B76" w:rsidP="00EE6C5F">
      <w:pPr>
        <w:numPr>
          <w:ilvl w:val="0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Tipos:</w:t>
      </w:r>
    </w:p>
    <w:p w14:paraId="4AAD7E43" w14:textId="77777777" w:rsidR="00F85B76" w:rsidRPr="007114D7" w:rsidRDefault="00F85B76" w:rsidP="00EE6C5F">
      <w:pPr>
        <w:numPr>
          <w:ilvl w:val="1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Declaración en documento comercial.</w:t>
      </w:r>
    </w:p>
    <w:p w14:paraId="7CD1B710" w14:textId="77777777" w:rsidR="00F85B76" w:rsidRPr="007114D7" w:rsidRDefault="00F85B76" w:rsidP="00EE6C5F">
      <w:pPr>
        <w:numPr>
          <w:ilvl w:val="1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Inscripción en registros contables del operador (despacho en local autorizado).</w:t>
      </w:r>
    </w:p>
    <w:p w14:paraId="1468E224" w14:textId="77777777" w:rsidR="00F85B76" w:rsidRPr="007114D7" w:rsidRDefault="00F85B76" w:rsidP="00EE6C5F">
      <w:pPr>
        <w:numPr>
          <w:ilvl w:val="1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Declaraciones incompletas.</w:t>
      </w:r>
    </w:p>
    <w:p w14:paraId="16B84656" w14:textId="77777777" w:rsidR="00F85B76" w:rsidRPr="007114D7" w:rsidRDefault="00F85B76" w:rsidP="00EE6C5F">
      <w:pPr>
        <w:numPr>
          <w:ilvl w:val="0"/>
          <w:numId w:val="12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Requisito:</w:t>
      </w:r>
      <w:r w:rsidRPr="007114D7">
        <w:rPr>
          <w:rFonts w:ascii="Cambria" w:hAnsi="Cambria"/>
        </w:rPr>
        <w:t xml:space="preserve"> Presentación posterior de una Declaración Complementaria (plazo general entre 10 días y 1 mes).</w:t>
      </w:r>
    </w:p>
    <w:p w14:paraId="366F211E" w14:textId="77777777" w:rsidR="00F85B76" w:rsidRPr="007114D7" w:rsidRDefault="00F85B76" w:rsidP="00EE6C5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7114D7">
        <w:rPr>
          <w:rFonts w:ascii="Cambria" w:hAnsi="Cambria"/>
          <w:b/>
          <w:bCs/>
          <w:color w:val="auto"/>
          <w:sz w:val="28"/>
          <w:szCs w:val="28"/>
        </w:rPr>
        <w:t>4. CONCLUSIÓN</w:t>
      </w:r>
    </w:p>
    <w:p w14:paraId="60564780" w14:textId="77777777" w:rsidR="00F85B76" w:rsidRPr="007114D7" w:rsidRDefault="00F85B76" w:rsidP="00EE6C5F">
      <w:pPr>
        <w:numPr>
          <w:ilvl w:val="0"/>
          <w:numId w:val="13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Importancia vital de la Unión Aduanera como pilar de la UE y del Mercado Único.</w:t>
      </w:r>
    </w:p>
    <w:p w14:paraId="6901DDE7" w14:textId="77777777" w:rsidR="00F85B76" w:rsidRPr="007114D7" w:rsidRDefault="00F85B76" w:rsidP="00EE6C5F">
      <w:pPr>
        <w:numPr>
          <w:ilvl w:val="0"/>
          <w:numId w:val="13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lastRenderedPageBreak/>
        <w:t>Cesión de soberanía de los EEMM en favor de la integración.</w:t>
      </w:r>
    </w:p>
    <w:p w14:paraId="07AAD00C" w14:textId="77777777" w:rsidR="00F85B76" w:rsidRPr="007114D7" w:rsidRDefault="00F85B76" w:rsidP="00EE6C5F">
      <w:pPr>
        <w:numPr>
          <w:ilvl w:val="0"/>
          <w:numId w:val="13"/>
        </w:numPr>
        <w:jc w:val="both"/>
        <w:rPr>
          <w:rFonts w:ascii="Cambria" w:hAnsi="Cambria"/>
        </w:rPr>
      </w:pPr>
      <w:r w:rsidRPr="007114D7">
        <w:rPr>
          <w:rFonts w:ascii="Cambria" w:hAnsi="Cambria"/>
          <w:b/>
          <w:bCs/>
        </w:rPr>
        <w:t>Contexto geopolítico:</w:t>
      </w:r>
    </w:p>
    <w:p w14:paraId="3EFC09C4" w14:textId="0298FB36" w:rsidR="00F85B76" w:rsidRPr="007114D7" w:rsidRDefault="00F85B76" w:rsidP="00EE6C5F">
      <w:pPr>
        <w:numPr>
          <w:ilvl w:val="1"/>
          <w:numId w:val="13"/>
        </w:numPr>
        <w:jc w:val="both"/>
        <w:rPr>
          <w:rFonts w:ascii="Cambria" w:hAnsi="Cambria"/>
        </w:rPr>
      </w:pPr>
      <w:r w:rsidRPr="007114D7">
        <w:rPr>
          <w:rFonts w:ascii="Cambria" w:hAnsi="Cambria"/>
        </w:rPr>
        <w:t>Medidas restrictivas a Rusia (Régimen de autorización para ciertos productos industriales y tecnológicos.</w:t>
      </w:r>
    </w:p>
    <w:p w14:paraId="7B312242" w14:textId="77777777" w:rsidR="00A65383" w:rsidRPr="007114D7" w:rsidRDefault="00A65383" w:rsidP="00EE6C5F">
      <w:pPr>
        <w:jc w:val="both"/>
        <w:rPr>
          <w:rFonts w:ascii="Cambria" w:hAnsi="Cambria"/>
        </w:rPr>
      </w:pPr>
    </w:p>
    <w:sectPr w:rsidR="00A65383" w:rsidRPr="007114D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0256" w14:textId="79175B94" w:rsidR="00F85B76" w:rsidRPr="00F85B76" w:rsidRDefault="00F85B76" w:rsidP="00F85B76">
    <w:pPr>
      <w:pStyle w:val="Encabezado"/>
      <w:jc w:val="both"/>
      <w:rPr>
        <w:rFonts w:ascii="Palatino Linotype" w:hAnsi="Palatino Linotype"/>
        <w:i/>
        <w:iCs/>
      </w:rPr>
    </w:pPr>
    <w:r w:rsidRPr="00F85B76">
      <w:rPr>
        <w:rFonts w:ascii="Palatino Linotype" w:hAnsi="Palatino Linotype"/>
        <w:b/>
        <w:bCs/>
        <w:i/>
        <w:iCs/>
      </w:rPr>
      <w:t>TEMA 23 -</w:t>
    </w:r>
    <w:r w:rsidRPr="00F85B76">
      <w:rPr>
        <w:rFonts w:ascii="Palatino Linotype" w:hAnsi="Palatino Linotype"/>
        <w:i/>
        <w:iCs/>
      </w:rPr>
      <w:t xml:space="preserve"> Regímenes aduaneros: Generalidades y tipos. El despacho a libre práctica. La importación. La exportación. Trámites y principales documentos en los procedimientos de importación y exportación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