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38D2E" w14:textId="77777777" w:rsidR="001624FD" w:rsidRPr="005934C0" w:rsidRDefault="001624FD" w:rsidP="00560A3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934C0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5A9C1C43" w14:textId="77777777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</w:rPr>
        <w:t xml:space="preserve">El comercio internacional ha crecido en volumen y variedad, impulsado por el avance tecnológico y la liberalización multilateral y regional. Sin embargo, la reducción de aranceles ha dado paso a </w:t>
      </w:r>
      <w:r w:rsidRPr="005934C0">
        <w:rPr>
          <w:rFonts w:ascii="Cambria" w:hAnsi="Cambria"/>
          <w:u w:val="single"/>
        </w:rPr>
        <w:t>nuevas formas de proteccionismo</w:t>
      </w:r>
      <w:r w:rsidRPr="005934C0">
        <w:rPr>
          <w:rFonts w:ascii="Cambria" w:hAnsi="Cambria"/>
        </w:rPr>
        <w:t xml:space="preserve"> no arancelario, entre las que destacan las reglamentaciones técnicas y las medidas sanitarias y fitosanitarias.</w:t>
      </w:r>
    </w:p>
    <w:p w14:paraId="31F52E9A" w14:textId="77777777" w:rsidR="001624FD" w:rsidRPr="005934C0" w:rsidRDefault="001624FD" w:rsidP="00560A3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934C0">
        <w:rPr>
          <w:rFonts w:ascii="Cambria" w:hAnsi="Cambria"/>
          <w:b/>
          <w:bCs/>
          <w:color w:val="auto"/>
          <w:sz w:val="28"/>
          <w:szCs w:val="28"/>
        </w:rPr>
        <w:t>2. IDENTIFICACIÓN Y CARACTERIZACIÓN DE BARRERAS COMERCIALES</w:t>
      </w:r>
    </w:p>
    <w:p w14:paraId="260991E1" w14:textId="77777777" w:rsidR="001624FD" w:rsidRPr="005934C0" w:rsidRDefault="001624FD" w:rsidP="00560A3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934C0">
        <w:rPr>
          <w:rFonts w:ascii="Cambria" w:hAnsi="Cambria"/>
          <w:b/>
          <w:bCs/>
          <w:color w:val="auto"/>
          <w:sz w:val="24"/>
          <w:szCs w:val="24"/>
        </w:rPr>
        <w:t>2.1. Concepto y Requisitos</w:t>
      </w:r>
    </w:p>
    <w:p w14:paraId="582E2699" w14:textId="77777777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</w:rPr>
        <w:t xml:space="preserve">Se considera </w:t>
      </w:r>
      <w:r w:rsidRPr="005934C0">
        <w:rPr>
          <w:rFonts w:ascii="Cambria" w:hAnsi="Cambria"/>
          <w:u w:val="single"/>
        </w:rPr>
        <w:t>barrera comercial</w:t>
      </w:r>
      <w:r w:rsidRPr="005934C0">
        <w:rPr>
          <w:rFonts w:ascii="Cambria" w:hAnsi="Cambria"/>
        </w:rPr>
        <w:t xml:space="preserve"> a toda medida oficial que protege la producción nacional, dificulta importaciones o estimula artificialmente exportaciones. Para ser considerada como tal, debe derivar de una acción oficial y suponer una carga para el libre comercio.</w:t>
      </w:r>
    </w:p>
    <w:p w14:paraId="7D8BAED1" w14:textId="77777777" w:rsidR="001624FD" w:rsidRPr="005934C0" w:rsidRDefault="001624FD" w:rsidP="00560A3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934C0">
        <w:rPr>
          <w:rFonts w:ascii="Cambria" w:hAnsi="Cambria"/>
          <w:b/>
          <w:bCs/>
          <w:color w:val="auto"/>
          <w:sz w:val="24"/>
          <w:szCs w:val="24"/>
        </w:rPr>
        <w:t>2.2. Clasificación de Obstáculos</w:t>
      </w:r>
    </w:p>
    <w:p w14:paraId="72BE9610" w14:textId="77777777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Según Acuerdos Internacionales (GATT, UNCTAD, OCDE):</w:t>
      </w:r>
    </w:p>
    <w:p w14:paraId="148FD3AF" w14:textId="77777777" w:rsidR="001624FD" w:rsidRPr="005934C0" w:rsidRDefault="001624FD" w:rsidP="00560A3F">
      <w:pPr>
        <w:numPr>
          <w:ilvl w:val="0"/>
          <w:numId w:val="1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Barreras Arancelarias:</w:t>
      </w:r>
      <w:r w:rsidRPr="005934C0">
        <w:rPr>
          <w:rFonts w:ascii="Cambria" w:hAnsi="Cambria"/>
        </w:rPr>
        <w:t xml:space="preserve"> Derechos de aduana, tasas equivalentes e imposiciones fiscales.</w:t>
      </w:r>
    </w:p>
    <w:p w14:paraId="6CB89B64" w14:textId="77777777" w:rsidR="001624FD" w:rsidRPr="005934C0" w:rsidRDefault="001624FD" w:rsidP="00560A3F">
      <w:pPr>
        <w:numPr>
          <w:ilvl w:val="0"/>
          <w:numId w:val="1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Barreras No Arancelarias:</w:t>
      </w:r>
    </w:p>
    <w:p w14:paraId="012E3BBA" w14:textId="77777777" w:rsidR="001624FD" w:rsidRPr="005934C0" w:rsidRDefault="001624FD" w:rsidP="00560A3F">
      <w:pPr>
        <w:numPr>
          <w:ilvl w:val="1"/>
          <w:numId w:val="1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Restricciones cuantitativas (cupos, salvaguardias).</w:t>
      </w:r>
    </w:p>
    <w:p w14:paraId="65B5ED5D" w14:textId="77777777" w:rsidR="001624FD" w:rsidRPr="005934C0" w:rsidRDefault="001624FD" w:rsidP="00560A3F">
      <w:pPr>
        <w:numPr>
          <w:ilvl w:val="1"/>
          <w:numId w:val="1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Medidas de efecto equivalente: Obstáculos Técnicos al Comercio (OTC), controles en frontera, ayudas estatales y monopolios comerciales.</w:t>
      </w:r>
    </w:p>
    <w:p w14:paraId="0F5FFBBB" w14:textId="77777777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Según la Comisión Europea:</w:t>
      </w:r>
    </w:p>
    <w:p w14:paraId="7048E5EF" w14:textId="77777777" w:rsidR="001624FD" w:rsidRPr="005934C0" w:rsidRDefault="001624FD" w:rsidP="00560A3F">
      <w:pPr>
        <w:numPr>
          <w:ilvl w:val="0"/>
          <w:numId w:val="2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Físicas:</w:t>
      </w:r>
      <w:r w:rsidRPr="005934C0">
        <w:rPr>
          <w:rFonts w:ascii="Cambria" w:hAnsi="Cambria"/>
        </w:rPr>
        <w:t xml:space="preserve"> Trámites y controles aduaneros.</w:t>
      </w:r>
    </w:p>
    <w:p w14:paraId="37A9FA16" w14:textId="77777777" w:rsidR="001624FD" w:rsidRPr="005934C0" w:rsidRDefault="001624FD" w:rsidP="00560A3F">
      <w:pPr>
        <w:numPr>
          <w:ilvl w:val="0"/>
          <w:numId w:val="2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Fiscales:</w:t>
      </w:r>
      <w:r w:rsidRPr="005934C0">
        <w:rPr>
          <w:rFonts w:ascii="Cambria" w:hAnsi="Cambria"/>
        </w:rPr>
        <w:t xml:space="preserve"> Aranceles (ad </w:t>
      </w:r>
      <w:proofErr w:type="spellStart"/>
      <w:r w:rsidRPr="005934C0">
        <w:rPr>
          <w:rFonts w:ascii="Cambria" w:hAnsi="Cambria"/>
        </w:rPr>
        <w:t>valorem</w:t>
      </w:r>
      <w:proofErr w:type="spellEnd"/>
      <w:r w:rsidRPr="005934C0">
        <w:rPr>
          <w:rFonts w:ascii="Cambria" w:hAnsi="Cambria"/>
        </w:rPr>
        <w:t>, específicos, mixtos) y fiscalidad indirecta.</w:t>
      </w:r>
    </w:p>
    <w:p w14:paraId="0EEBE600" w14:textId="77777777" w:rsidR="001624FD" w:rsidRPr="005934C0" w:rsidRDefault="001624FD" w:rsidP="00560A3F">
      <w:pPr>
        <w:numPr>
          <w:ilvl w:val="0"/>
          <w:numId w:val="2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Técnicas:</w:t>
      </w:r>
      <w:r w:rsidRPr="005934C0">
        <w:rPr>
          <w:rFonts w:ascii="Cambria" w:hAnsi="Cambria"/>
        </w:rPr>
        <w:t xml:space="preserve"> Homologaciones, normas de calidad, etiquetado y reglamentaciones.</w:t>
      </w:r>
    </w:p>
    <w:p w14:paraId="0AE356D5" w14:textId="77777777" w:rsidR="001624FD" w:rsidRPr="005934C0" w:rsidRDefault="001624FD" w:rsidP="00560A3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934C0">
        <w:rPr>
          <w:rFonts w:ascii="Cambria" w:hAnsi="Cambria"/>
          <w:b/>
          <w:bCs/>
          <w:color w:val="auto"/>
          <w:sz w:val="28"/>
          <w:szCs w:val="28"/>
        </w:rPr>
        <w:lastRenderedPageBreak/>
        <w:t>3. ACUERDO SOBRE LA APLICACIÓN DE MEDIDAS SANITARIAS Y FITOSANITARIAS (MSF)</w:t>
      </w:r>
    </w:p>
    <w:p w14:paraId="4E86F222" w14:textId="77777777" w:rsidR="001624FD" w:rsidRPr="005934C0" w:rsidRDefault="001624FD" w:rsidP="00560A3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934C0">
        <w:rPr>
          <w:rFonts w:ascii="Cambria" w:hAnsi="Cambria"/>
          <w:b/>
          <w:bCs/>
          <w:color w:val="auto"/>
          <w:sz w:val="24"/>
          <w:szCs w:val="24"/>
        </w:rPr>
        <w:t>3.1. Origen y Contexto</w:t>
      </w:r>
    </w:p>
    <w:p w14:paraId="2A03EA81" w14:textId="7AE2EBEF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</w:rPr>
        <w:t>Surgió en la Ronda Uruguay</w:t>
      </w:r>
      <w:r w:rsidR="00AC7302" w:rsidRPr="005934C0">
        <w:rPr>
          <w:rFonts w:ascii="Cambria" w:hAnsi="Cambria"/>
        </w:rPr>
        <w:t xml:space="preserve"> </w:t>
      </w:r>
      <w:r w:rsidRPr="005934C0">
        <w:rPr>
          <w:rFonts w:ascii="Cambria" w:hAnsi="Cambria"/>
        </w:rPr>
        <w:t>junto con la creación de la OMC, entrando en vigor el 1 de enero de 1995. Complementa al Acuerdo OTC, diferenciándose en su ámbito:</w:t>
      </w:r>
    </w:p>
    <w:p w14:paraId="73481CC5" w14:textId="77777777" w:rsidR="001624FD" w:rsidRPr="005934C0" w:rsidRDefault="001624FD" w:rsidP="00560A3F">
      <w:pPr>
        <w:numPr>
          <w:ilvl w:val="0"/>
          <w:numId w:val="3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Acuerdo OTC (TBT):</w:t>
      </w:r>
      <w:r w:rsidRPr="005934C0">
        <w:rPr>
          <w:rFonts w:ascii="Cambria" w:hAnsi="Cambria"/>
        </w:rPr>
        <w:t xml:space="preserve"> Reglamentos técnicos y normas generales.</w:t>
      </w:r>
    </w:p>
    <w:p w14:paraId="30849D77" w14:textId="77777777" w:rsidR="001624FD" w:rsidRPr="005934C0" w:rsidRDefault="001624FD" w:rsidP="00560A3F">
      <w:pPr>
        <w:numPr>
          <w:ilvl w:val="0"/>
          <w:numId w:val="3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Acuerdo MSF (SPS):</w:t>
      </w:r>
      <w:r w:rsidRPr="005934C0">
        <w:rPr>
          <w:rFonts w:ascii="Cambria" w:hAnsi="Cambria"/>
        </w:rPr>
        <w:t xml:space="preserve"> Medidas específicas para la inocuidad de alimentos y protección frente a plagas y enfermedades.</w:t>
      </w:r>
    </w:p>
    <w:p w14:paraId="6A99A749" w14:textId="77777777" w:rsidR="001624FD" w:rsidRPr="005934C0" w:rsidRDefault="001624FD" w:rsidP="00560A3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934C0">
        <w:rPr>
          <w:rFonts w:ascii="Cambria" w:hAnsi="Cambria"/>
          <w:b/>
          <w:bCs/>
          <w:color w:val="auto"/>
          <w:sz w:val="24"/>
          <w:szCs w:val="24"/>
        </w:rPr>
        <w:t>3.2. Contenido del Acuerdo</w:t>
      </w:r>
    </w:p>
    <w:p w14:paraId="23B3792F" w14:textId="77777777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</w:rPr>
        <w:t>El Acuerdo busca que las medidas SPS no sean restricciones encubiertas al comercio, aunque reconoce el derecho soberano de los países a proteger la salud.</w:t>
      </w:r>
    </w:p>
    <w:p w14:paraId="373CB580" w14:textId="77777777" w:rsidR="001624FD" w:rsidRPr="005934C0" w:rsidRDefault="001624FD" w:rsidP="00560A3F">
      <w:pPr>
        <w:jc w:val="both"/>
        <w:rPr>
          <w:rFonts w:ascii="Cambria" w:hAnsi="Cambria"/>
          <w:u w:val="single"/>
        </w:rPr>
      </w:pPr>
      <w:r w:rsidRPr="005934C0">
        <w:rPr>
          <w:rFonts w:ascii="Cambria" w:hAnsi="Cambria"/>
          <w:u w:val="single"/>
        </w:rPr>
        <w:t>Definición de Medida SPS:</w:t>
      </w:r>
    </w:p>
    <w:p w14:paraId="2F0BB689" w14:textId="77777777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</w:rPr>
        <w:t>Toda medida aplicada para proteger:</w:t>
      </w:r>
    </w:p>
    <w:p w14:paraId="6F6660BC" w14:textId="77777777" w:rsidR="001624FD" w:rsidRPr="005934C0" w:rsidRDefault="001624FD" w:rsidP="00560A3F">
      <w:pPr>
        <w:numPr>
          <w:ilvl w:val="0"/>
          <w:numId w:val="4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La vida animal o vegetal de plagas y enfermedades.</w:t>
      </w:r>
    </w:p>
    <w:p w14:paraId="459A0AA0" w14:textId="77777777" w:rsidR="001624FD" w:rsidRPr="005934C0" w:rsidRDefault="001624FD" w:rsidP="00560A3F">
      <w:pPr>
        <w:numPr>
          <w:ilvl w:val="0"/>
          <w:numId w:val="4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La vida humana y animal de aditivos, toxinas o contaminantes en alimentos.</w:t>
      </w:r>
    </w:p>
    <w:p w14:paraId="41967F8E" w14:textId="77777777" w:rsidR="001624FD" w:rsidRPr="005934C0" w:rsidRDefault="001624FD" w:rsidP="00560A3F">
      <w:pPr>
        <w:numPr>
          <w:ilvl w:val="0"/>
          <w:numId w:val="4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La vida humana de enfermedades propagadas por animales o vegetales.</w:t>
      </w:r>
    </w:p>
    <w:p w14:paraId="45A845D9" w14:textId="77777777" w:rsidR="001624FD" w:rsidRPr="005934C0" w:rsidRDefault="001624FD" w:rsidP="00560A3F">
      <w:pPr>
        <w:jc w:val="both"/>
        <w:rPr>
          <w:rFonts w:ascii="Cambria" w:hAnsi="Cambria"/>
          <w:u w:val="single"/>
        </w:rPr>
      </w:pPr>
      <w:r w:rsidRPr="005934C0">
        <w:rPr>
          <w:rFonts w:ascii="Cambria" w:hAnsi="Cambria"/>
          <w:b/>
          <w:bCs/>
          <w:u w:val="single"/>
        </w:rPr>
        <w:t>Principios Generales:</w:t>
      </w:r>
    </w:p>
    <w:p w14:paraId="638C78CF" w14:textId="77777777" w:rsidR="001624FD" w:rsidRPr="005934C0" w:rsidRDefault="001624FD" w:rsidP="00560A3F">
      <w:pPr>
        <w:numPr>
          <w:ilvl w:val="0"/>
          <w:numId w:val="5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Soberanía:</w:t>
      </w:r>
      <w:r w:rsidRPr="005934C0">
        <w:rPr>
          <w:rFonts w:ascii="Cambria" w:hAnsi="Cambria"/>
        </w:rPr>
        <w:t xml:space="preserve"> Derecho a adoptar medidas para proteger la salud y la vida.</w:t>
      </w:r>
    </w:p>
    <w:p w14:paraId="1F039B61" w14:textId="77777777" w:rsidR="001624FD" w:rsidRPr="005934C0" w:rsidRDefault="001624FD" w:rsidP="00560A3F">
      <w:pPr>
        <w:numPr>
          <w:ilvl w:val="0"/>
          <w:numId w:val="5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Necesidad:</w:t>
      </w:r>
      <w:r w:rsidRPr="005934C0">
        <w:rPr>
          <w:rFonts w:ascii="Cambria" w:hAnsi="Cambria"/>
        </w:rPr>
        <w:t xml:space="preserve"> Las medidas no deben restringir el comercio más de lo necesario. Si exigen un nivel de protección mayor al internacional, requieren justificación científica (evaluación de riesgos).</w:t>
      </w:r>
    </w:p>
    <w:p w14:paraId="686CAD94" w14:textId="77777777" w:rsidR="001624FD" w:rsidRPr="005934C0" w:rsidRDefault="001624FD" w:rsidP="00560A3F">
      <w:pPr>
        <w:numPr>
          <w:ilvl w:val="0"/>
          <w:numId w:val="5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No Discriminación:</w:t>
      </w:r>
      <w:r w:rsidRPr="005934C0">
        <w:rPr>
          <w:rFonts w:ascii="Cambria" w:hAnsi="Cambria"/>
        </w:rPr>
        <w:t xml:space="preserve"> Aplicación del Trato de Nación Más Favorecida y Trato Nacional.</w:t>
      </w:r>
    </w:p>
    <w:p w14:paraId="2C4C02B3" w14:textId="77777777" w:rsidR="001624FD" w:rsidRPr="005934C0" w:rsidRDefault="001624FD" w:rsidP="00560A3F">
      <w:pPr>
        <w:numPr>
          <w:ilvl w:val="0"/>
          <w:numId w:val="5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Transparencia:</w:t>
      </w:r>
      <w:r w:rsidRPr="005934C0">
        <w:rPr>
          <w:rFonts w:ascii="Cambria" w:hAnsi="Cambria"/>
        </w:rPr>
        <w:t xml:space="preserve"> Obligación de notificar las medidas y establecer servicios de información.</w:t>
      </w:r>
    </w:p>
    <w:p w14:paraId="7B105122" w14:textId="77777777" w:rsidR="001624FD" w:rsidRPr="005934C0" w:rsidRDefault="001624FD" w:rsidP="00560A3F">
      <w:pPr>
        <w:numPr>
          <w:ilvl w:val="0"/>
          <w:numId w:val="5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Armonización:</w:t>
      </w:r>
      <w:r w:rsidRPr="005934C0">
        <w:rPr>
          <w:rFonts w:ascii="Cambria" w:hAnsi="Cambria"/>
        </w:rPr>
        <w:t xml:space="preserve"> Basar las medidas en normas internacionales de las "Tres Hermanas":</w:t>
      </w:r>
    </w:p>
    <w:p w14:paraId="3C0589D3" w14:textId="77777777" w:rsidR="001624FD" w:rsidRPr="005934C0" w:rsidRDefault="001624FD" w:rsidP="00560A3F">
      <w:pPr>
        <w:numPr>
          <w:ilvl w:val="1"/>
          <w:numId w:val="5"/>
        </w:numPr>
        <w:jc w:val="both"/>
        <w:rPr>
          <w:rFonts w:ascii="Cambria" w:hAnsi="Cambria"/>
        </w:rPr>
      </w:pPr>
      <w:r w:rsidRPr="005934C0">
        <w:rPr>
          <w:rFonts w:ascii="Cambria" w:hAnsi="Cambria"/>
          <w:i/>
          <w:iCs/>
        </w:rPr>
        <w:t xml:space="preserve">Codex </w:t>
      </w:r>
      <w:proofErr w:type="spellStart"/>
      <w:r w:rsidRPr="005934C0">
        <w:rPr>
          <w:rFonts w:ascii="Cambria" w:hAnsi="Cambria"/>
          <w:i/>
          <w:iCs/>
        </w:rPr>
        <w:t>Alimentarius</w:t>
      </w:r>
      <w:proofErr w:type="spellEnd"/>
      <w:r w:rsidRPr="005934C0">
        <w:rPr>
          <w:rFonts w:ascii="Cambria" w:hAnsi="Cambria"/>
        </w:rPr>
        <w:t xml:space="preserve"> (Inocuidad alimentaria).</w:t>
      </w:r>
    </w:p>
    <w:p w14:paraId="3B8542E3" w14:textId="5124E98A" w:rsidR="001624FD" w:rsidRPr="005934C0" w:rsidRDefault="001624FD" w:rsidP="00560A3F">
      <w:pPr>
        <w:numPr>
          <w:ilvl w:val="1"/>
          <w:numId w:val="5"/>
        </w:numPr>
        <w:jc w:val="both"/>
        <w:rPr>
          <w:rFonts w:ascii="Cambria" w:hAnsi="Cambria"/>
        </w:rPr>
      </w:pPr>
      <w:r w:rsidRPr="005934C0">
        <w:rPr>
          <w:rFonts w:ascii="Cambria" w:hAnsi="Cambria"/>
          <w:i/>
          <w:iCs/>
        </w:rPr>
        <w:t>OMSA</w:t>
      </w:r>
      <w:r w:rsidRPr="005934C0">
        <w:rPr>
          <w:rFonts w:ascii="Cambria" w:hAnsi="Cambria"/>
        </w:rPr>
        <w:t xml:space="preserve"> (Sanidad animal).</w:t>
      </w:r>
    </w:p>
    <w:p w14:paraId="0263D323" w14:textId="77777777" w:rsidR="001624FD" w:rsidRPr="005934C0" w:rsidRDefault="001624FD" w:rsidP="00560A3F">
      <w:pPr>
        <w:numPr>
          <w:ilvl w:val="1"/>
          <w:numId w:val="5"/>
        </w:numPr>
        <w:jc w:val="both"/>
        <w:rPr>
          <w:rFonts w:ascii="Cambria" w:hAnsi="Cambria"/>
        </w:rPr>
      </w:pPr>
      <w:r w:rsidRPr="005934C0">
        <w:rPr>
          <w:rFonts w:ascii="Cambria" w:hAnsi="Cambria"/>
          <w:i/>
          <w:iCs/>
        </w:rPr>
        <w:t>CIPF</w:t>
      </w:r>
      <w:r w:rsidRPr="005934C0">
        <w:rPr>
          <w:rFonts w:ascii="Cambria" w:hAnsi="Cambria"/>
        </w:rPr>
        <w:t xml:space="preserve"> (Protección fitosanitaria).</w:t>
      </w:r>
    </w:p>
    <w:p w14:paraId="4AA7A2EE" w14:textId="77777777" w:rsidR="001624FD" w:rsidRPr="005934C0" w:rsidRDefault="001624FD" w:rsidP="00560A3F">
      <w:pPr>
        <w:jc w:val="both"/>
        <w:rPr>
          <w:rFonts w:ascii="Cambria" w:hAnsi="Cambria"/>
          <w:u w:val="single"/>
        </w:rPr>
      </w:pPr>
      <w:r w:rsidRPr="005934C0">
        <w:rPr>
          <w:rFonts w:ascii="Cambria" w:hAnsi="Cambria"/>
          <w:b/>
          <w:bCs/>
          <w:u w:val="single"/>
        </w:rPr>
        <w:t>Disposiciones Específicas:</w:t>
      </w:r>
    </w:p>
    <w:p w14:paraId="1C226DAA" w14:textId="77777777" w:rsidR="001624FD" w:rsidRPr="005934C0" w:rsidRDefault="001624FD" w:rsidP="00560A3F">
      <w:pPr>
        <w:numPr>
          <w:ilvl w:val="0"/>
          <w:numId w:val="6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lastRenderedPageBreak/>
        <w:t>Medidas precautorias:</w:t>
      </w:r>
      <w:r w:rsidRPr="005934C0">
        <w:rPr>
          <w:rFonts w:ascii="Cambria" w:hAnsi="Cambria"/>
        </w:rPr>
        <w:t xml:space="preserve"> Posibilidad de adoptar medidas provisionales ante evidencia científica insuficiente (obligación de revisión posterior).</w:t>
      </w:r>
    </w:p>
    <w:p w14:paraId="6FD5DE22" w14:textId="77777777" w:rsidR="001624FD" w:rsidRPr="005934C0" w:rsidRDefault="001624FD" w:rsidP="00560A3F">
      <w:pPr>
        <w:numPr>
          <w:ilvl w:val="0"/>
          <w:numId w:val="6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Equivalencia:</w:t>
      </w:r>
      <w:r w:rsidRPr="005934C0">
        <w:rPr>
          <w:rFonts w:ascii="Cambria" w:hAnsi="Cambria"/>
        </w:rPr>
        <w:t xml:space="preserve"> Aceptación de medidas de otros miembros si logran el mismo nivel de protección.</w:t>
      </w:r>
    </w:p>
    <w:p w14:paraId="7AB7B436" w14:textId="77777777" w:rsidR="001624FD" w:rsidRPr="005934C0" w:rsidRDefault="001624FD" w:rsidP="00560A3F">
      <w:pPr>
        <w:numPr>
          <w:ilvl w:val="0"/>
          <w:numId w:val="6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Regionalización:</w:t>
      </w:r>
      <w:r w:rsidRPr="005934C0">
        <w:rPr>
          <w:rFonts w:ascii="Cambria" w:hAnsi="Cambria"/>
        </w:rPr>
        <w:t xml:space="preserve"> Adaptación de medidas a zonas libres o de escasa prevalencia de plagas, no necesariamente fronteras nacionales.</w:t>
      </w:r>
    </w:p>
    <w:p w14:paraId="7489712D" w14:textId="77777777" w:rsidR="001624FD" w:rsidRPr="005934C0" w:rsidRDefault="001624FD" w:rsidP="00560A3F">
      <w:pPr>
        <w:numPr>
          <w:ilvl w:val="0"/>
          <w:numId w:val="6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Trato Especial y Diferenciado:</w:t>
      </w:r>
      <w:r w:rsidRPr="005934C0">
        <w:rPr>
          <w:rFonts w:ascii="Cambria" w:hAnsi="Cambria"/>
        </w:rPr>
        <w:t xml:space="preserve"> Plazos más largos y asistencia técnica para Países en Desarrollo (PED) y Menos Adelantados (PMA).</w:t>
      </w:r>
    </w:p>
    <w:p w14:paraId="57C7CB66" w14:textId="77777777" w:rsidR="001624FD" w:rsidRPr="005934C0" w:rsidRDefault="001624FD" w:rsidP="00560A3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934C0">
        <w:rPr>
          <w:rFonts w:ascii="Cambria" w:hAnsi="Cambria"/>
          <w:b/>
          <w:bCs/>
          <w:color w:val="auto"/>
          <w:sz w:val="24"/>
          <w:szCs w:val="24"/>
        </w:rPr>
        <w:t>3.3. Funcionamiento</w:t>
      </w:r>
    </w:p>
    <w:p w14:paraId="26D2F23B" w14:textId="77777777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Comité MSF:</w:t>
      </w:r>
    </w:p>
    <w:p w14:paraId="05A383AD" w14:textId="77777777" w:rsidR="001624FD" w:rsidRPr="005934C0" w:rsidRDefault="001624FD" w:rsidP="00560A3F">
      <w:pPr>
        <w:numPr>
          <w:ilvl w:val="0"/>
          <w:numId w:val="7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Administra el Acuerdo y fomenta la armonización.</w:t>
      </w:r>
    </w:p>
    <w:p w14:paraId="6CFF26D6" w14:textId="77777777" w:rsidR="001624FD" w:rsidRPr="005934C0" w:rsidRDefault="001624FD" w:rsidP="00560A3F">
      <w:pPr>
        <w:numPr>
          <w:ilvl w:val="0"/>
          <w:numId w:val="7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Foro de consulta sobre preocupaciones comerciales específicas.</w:t>
      </w:r>
    </w:p>
    <w:p w14:paraId="1381D947" w14:textId="77777777" w:rsidR="001624FD" w:rsidRPr="005934C0" w:rsidRDefault="001624FD" w:rsidP="00560A3F">
      <w:pPr>
        <w:numPr>
          <w:ilvl w:val="0"/>
          <w:numId w:val="7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Se reúne generalmente tres veces al año y adopta decisiones por consenso.</w:t>
      </w:r>
    </w:p>
    <w:p w14:paraId="7779443E" w14:textId="77777777" w:rsidR="001624FD" w:rsidRPr="005934C0" w:rsidRDefault="001624FD" w:rsidP="00560A3F">
      <w:pPr>
        <w:numPr>
          <w:ilvl w:val="0"/>
          <w:numId w:val="7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Representación de España: Subdirección General de Inspección, Certificación y Asistencia Técnica al Comercio Exterior (SOIVRE).</w:t>
      </w:r>
    </w:p>
    <w:p w14:paraId="023BFB5C" w14:textId="77777777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Procedimientos:</w:t>
      </w:r>
    </w:p>
    <w:p w14:paraId="52269D36" w14:textId="77777777" w:rsidR="001624FD" w:rsidRPr="005934C0" w:rsidRDefault="001624FD" w:rsidP="00560A3F">
      <w:pPr>
        <w:numPr>
          <w:ilvl w:val="0"/>
          <w:numId w:val="8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Información:</w:t>
      </w:r>
      <w:r w:rsidRPr="005934C0">
        <w:rPr>
          <w:rFonts w:ascii="Cambria" w:hAnsi="Cambria"/>
        </w:rPr>
        <w:t xml:space="preserve"> Existencia de servicios nacionales de información (SOIVRE en España).</w:t>
      </w:r>
    </w:p>
    <w:p w14:paraId="2E6A0194" w14:textId="44C8D40A" w:rsidR="001624FD" w:rsidRPr="005934C0" w:rsidRDefault="001624FD" w:rsidP="00560A3F">
      <w:pPr>
        <w:numPr>
          <w:ilvl w:val="0"/>
          <w:numId w:val="8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Notificación:</w:t>
      </w:r>
      <w:r w:rsidRPr="005934C0">
        <w:rPr>
          <w:rFonts w:ascii="Cambria" w:hAnsi="Cambria"/>
        </w:rPr>
        <w:t xml:space="preserve"> Comunicación de proyectos de normas que difieran de las internacionales y afecten al comercio (Gestión por la Comisión Europea/DG AGR).</w:t>
      </w:r>
    </w:p>
    <w:p w14:paraId="33CB56E5" w14:textId="77777777" w:rsidR="001624FD" w:rsidRPr="005934C0" w:rsidRDefault="001624FD" w:rsidP="00560A3F">
      <w:pPr>
        <w:numPr>
          <w:ilvl w:val="0"/>
          <w:numId w:val="8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Solución de Diferencias:</w:t>
      </w:r>
      <w:r w:rsidRPr="005934C0">
        <w:rPr>
          <w:rFonts w:ascii="Cambria" w:hAnsi="Cambria"/>
        </w:rPr>
        <w:t xml:space="preserve"> Mecanismo de la OMC para resolver disputas (Consultas, Paneles de Expertos, Órgano de Apelación).</w:t>
      </w:r>
    </w:p>
    <w:p w14:paraId="1AD157A6" w14:textId="77777777" w:rsidR="001624FD" w:rsidRPr="005934C0" w:rsidRDefault="001624FD" w:rsidP="00560A3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934C0">
        <w:rPr>
          <w:rFonts w:ascii="Cambria" w:hAnsi="Cambria"/>
          <w:b/>
          <w:bCs/>
          <w:color w:val="auto"/>
          <w:sz w:val="24"/>
          <w:szCs w:val="24"/>
        </w:rPr>
        <w:t>3.4. Evolución</w:t>
      </w:r>
    </w:p>
    <w:p w14:paraId="6C1C4794" w14:textId="77777777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</w:rPr>
        <w:t>El Acuerdo ha impulsado la armonización y la resolución de disputas (45% de preocupaciones resueltas). Se realizan exámenes periódicos (cada 4 años) sobre su funcionamiento. Los temas recientes incluyen normas privadas, biotecnología y enfermedades transfronterizas.</w:t>
      </w:r>
    </w:p>
    <w:p w14:paraId="13F2F586" w14:textId="77777777" w:rsidR="001624FD" w:rsidRPr="005934C0" w:rsidRDefault="001624FD" w:rsidP="00560A3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934C0">
        <w:rPr>
          <w:rFonts w:ascii="Cambria" w:hAnsi="Cambria"/>
          <w:b/>
          <w:bCs/>
          <w:color w:val="auto"/>
          <w:sz w:val="28"/>
          <w:szCs w:val="28"/>
        </w:rPr>
        <w:t>4. BASE DE DATOS DE ACCESO AL MERCADO (ACCESS2MARKETS)</w:t>
      </w:r>
    </w:p>
    <w:p w14:paraId="6AC1D9CA" w14:textId="77777777" w:rsidR="001624FD" w:rsidRPr="005934C0" w:rsidRDefault="001624FD" w:rsidP="00560A3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934C0">
        <w:rPr>
          <w:rFonts w:ascii="Cambria" w:hAnsi="Cambria"/>
          <w:b/>
          <w:bCs/>
          <w:color w:val="auto"/>
          <w:sz w:val="24"/>
          <w:szCs w:val="24"/>
        </w:rPr>
        <w:t>4.1. Estructura y Funciones</w:t>
      </w:r>
    </w:p>
    <w:p w14:paraId="29CCF87F" w14:textId="77777777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</w:rPr>
        <w:t>Herramienta de la UE (sustituta de la MADB) para informar sobre condiciones de exportación/importación y canalizar quejas sobre barreras comerciales.</w:t>
      </w:r>
    </w:p>
    <w:p w14:paraId="3765D902" w14:textId="77777777" w:rsidR="001624FD" w:rsidRPr="005934C0" w:rsidRDefault="001624FD" w:rsidP="00560A3F">
      <w:pPr>
        <w:numPr>
          <w:ilvl w:val="0"/>
          <w:numId w:val="9"/>
        </w:numPr>
        <w:jc w:val="both"/>
        <w:rPr>
          <w:rFonts w:ascii="Cambria" w:hAnsi="Cambria"/>
        </w:rPr>
      </w:pPr>
      <w:proofErr w:type="spellStart"/>
      <w:r w:rsidRPr="005934C0">
        <w:rPr>
          <w:rFonts w:ascii="Cambria" w:hAnsi="Cambria"/>
          <w:b/>
          <w:bCs/>
        </w:rPr>
        <w:lastRenderedPageBreak/>
        <w:t>My</w:t>
      </w:r>
      <w:proofErr w:type="spellEnd"/>
      <w:r w:rsidRPr="005934C0">
        <w:rPr>
          <w:rFonts w:ascii="Cambria" w:hAnsi="Cambria"/>
          <w:b/>
          <w:bCs/>
        </w:rPr>
        <w:t xml:space="preserve"> </w:t>
      </w:r>
      <w:proofErr w:type="spellStart"/>
      <w:r w:rsidRPr="005934C0">
        <w:rPr>
          <w:rFonts w:ascii="Cambria" w:hAnsi="Cambria"/>
          <w:b/>
          <w:bCs/>
        </w:rPr>
        <w:t>Trade</w:t>
      </w:r>
      <w:proofErr w:type="spellEnd"/>
      <w:r w:rsidRPr="005934C0">
        <w:rPr>
          <w:rFonts w:ascii="Cambria" w:hAnsi="Cambria"/>
          <w:b/>
          <w:bCs/>
        </w:rPr>
        <w:t xml:space="preserve"> </w:t>
      </w:r>
      <w:proofErr w:type="spellStart"/>
      <w:r w:rsidRPr="005934C0">
        <w:rPr>
          <w:rFonts w:ascii="Cambria" w:hAnsi="Cambria"/>
          <w:b/>
          <w:bCs/>
        </w:rPr>
        <w:t>Assistant</w:t>
      </w:r>
      <w:proofErr w:type="spellEnd"/>
      <w:r w:rsidRPr="005934C0">
        <w:rPr>
          <w:rFonts w:ascii="Cambria" w:hAnsi="Cambria"/>
          <w:b/>
          <w:bCs/>
        </w:rPr>
        <w:t>:</w:t>
      </w:r>
      <w:r w:rsidRPr="005934C0">
        <w:rPr>
          <w:rFonts w:ascii="Cambria" w:hAnsi="Cambria"/>
        </w:rPr>
        <w:t xml:space="preserve"> Buscador por código, origen y destino (aranceles, requisitos, barreras).</w:t>
      </w:r>
    </w:p>
    <w:p w14:paraId="5942F665" w14:textId="77777777" w:rsidR="001624FD" w:rsidRPr="005934C0" w:rsidRDefault="001624FD" w:rsidP="00560A3F">
      <w:pPr>
        <w:numPr>
          <w:ilvl w:val="0"/>
          <w:numId w:val="9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Secciones:</w:t>
      </w:r>
      <w:r w:rsidRPr="005934C0">
        <w:rPr>
          <w:rFonts w:ascii="Cambria" w:hAnsi="Cambria"/>
        </w:rPr>
        <w:t xml:space="preserve"> Bienes, Servicios, Inversión y Mercados (UE y No-UE).</w:t>
      </w:r>
    </w:p>
    <w:p w14:paraId="78F36445" w14:textId="77777777" w:rsidR="001624FD" w:rsidRPr="005934C0" w:rsidRDefault="001624FD" w:rsidP="00560A3F">
      <w:pPr>
        <w:numPr>
          <w:ilvl w:val="0"/>
          <w:numId w:val="9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Base de datos SPS:</w:t>
      </w:r>
      <w:r w:rsidRPr="005934C0">
        <w:rPr>
          <w:rFonts w:ascii="Cambria" w:hAnsi="Cambria"/>
        </w:rPr>
        <w:t xml:space="preserve"> Información específica sobre barreras sanitarias y fitosanitarias.</w:t>
      </w:r>
    </w:p>
    <w:p w14:paraId="2C5A9444" w14:textId="77777777" w:rsidR="001624FD" w:rsidRPr="005934C0" w:rsidRDefault="001624FD" w:rsidP="00560A3F">
      <w:pPr>
        <w:numPr>
          <w:ilvl w:val="0"/>
          <w:numId w:val="9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Punto de Entrada Único (</w:t>
      </w:r>
      <w:proofErr w:type="gramStart"/>
      <w:r w:rsidRPr="005934C0">
        <w:rPr>
          <w:rFonts w:ascii="Cambria" w:hAnsi="Cambria"/>
          <w:b/>
          <w:bCs/>
        </w:rPr>
        <w:t>Single</w:t>
      </w:r>
      <w:proofErr w:type="gramEnd"/>
      <w:r w:rsidRPr="005934C0">
        <w:rPr>
          <w:rFonts w:ascii="Cambria" w:hAnsi="Cambria"/>
          <w:b/>
          <w:bCs/>
        </w:rPr>
        <w:t xml:space="preserve"> </w:t>
      </w:r>
      <w:proofErr w:type="spellStart"/>
      <w:r w:rsidRPr="005934C0">
        <w:rPr>
          <w:rFonts w:ascii="Cambria" w:hAnsi="Cambria"/>
          <w:b/>
          <w:bCs/>
        </w:rPr>
        <w:t>Entry</w:t>
      </w:r>
      <w:proofErr w:type="spellEnd"/>
      <w:r w:rsidRPr="005934C0">
        <w:rPr>
          <w:rFonts w:ascii="Cambria" w:hAnsi="Cambria"/>
          <w:b/>
          <w:bCs/>
        </w:rPr>
        <w:t xml:space="preserve"> Point):</w:t>
      </w:r>
      <w:r w:rsidRPr="005934C0">
        <w:rPr>
          <w:rFonts w:ascii="Cambria" w:hAnsi="Cambria"/>
        </w:rPr>
        <w:t xml:space="preserve"> Sistema para denunciar barreras comerciales y violaciones de compromisos de desarrollo sostenible.</w:t>
      </w:r>
    </w:p>
    <w:p w14:paraId="29F6CF71" w14:textId="77777777" w:rsidR="001624FD" w:rsidRPr="005934C0" w:rsidRDefault="001624FD" w:rsidP="00560A3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934C0">
        <w:rPr>
          <w:rFonts w:ascii="Cambria" w:hAnsi="Cambria"/>
          <w:b/>
          <w:bCs/>
          <w:color w:val="auto"/>
          <w:sz w:val="24"/>
          <w:szCs w:val="24"/>
        </w:rPr>
        <w:t>4.2. Gestión de Barreras SPS por la UE</w:t>
      </w:r>
    </w:p>
    <w:p w14:paraId="7C80FA9D" w14:textId="77777777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</w:rPr>
        <w:t>La Comisión Europea (</w:t>
      </w:r>
      <w:r w:rsidRPr="005934C0">
        <w:rPr>
          <w:rFonts w:ascii="Cambria" w:hAnsi="Cambria"/>
          <w:u w:val="single"/>
        </w:rPr>
        <w:t>Unidad de Acceso a Mercados</w:t>
      </w:r>
      <w:r w:rsidRPr="005934C0">
        <w:rPr>
          <w:rFonts w:ascii="Cambria" w:hAnsi="Cambria"/>
        </w:rPr>
        <w:t>) actúa para eliminar barreras injustificadas mediante:</w:t>
      </w:r>
    </w:p>
    <w:p w14:paraId="7B1B4DB2" w14:textId="77777777" w:rsidR="001624FD" w:rsidRPr="005934C0" w:rsidRDefault="001624FD" w:rsidP="00560A3F">
      <w:pPr>
        <w:numPr>
          <w:ilvl w:val="0"/>
          <w:numId w:val="10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Comentarios a notificaciones SPS de terceros países en la OMC.</w:t>
      </w:r>
    </w:p>
    <w:p w14:paraId="61809ED2" w14:textId="77777777" w:rsidR="001624FD" w:rsidRPr="005934C0" w:rsidRDefault="001624FD" w:rsidP="00560A3F">
      <w:pPr>
        <w:numPr>
          <w:ilvl w:val="0"/>
          <w:numId w:val="10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Planteamiento de preocupaciones comerciales en el Comité MSF.</w:t>
      </w:r>
    </w:p>
    <w:p w14:paraId="1E59D38E" w14:textId="77777777" w:rsidR="001624FD" w:rsidRPr="005934C0" w:rsidRDefault="001624FD" w:rsidP="00560A3F">
      <w:pPr>
        <w:numPr>
          <w:ilvl w:val="0"/>
          <w:numId w:val="10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Diálogos bilaterales y negociación de capítulos SPS en Acuerdos de Libre Comercio.</w:t>
      </w:r>
    </w:p>
    <w:p w14:paraId="7715AC53" w14:textId="77777777" w:rsidR="001624FD" w:rsidRPr="005934C0" w:rsidRDefault="001624FD" w:rsidP="00560A3F">
      <w:pPr>
        <w:numPr>
          <w:ilvl w:val="0"/>
          <w:numId w:val="10"/>
        </w:numPr>
        <w:jc w:val="both"/>
        <w:rPr>
          <w:rFonts w:ascii="Cambria" w:hAnsi="Cambria"/>
        </w:rPr>
      </w:pPr>
      <w:r w:rsidRPr="005934C0">
        <w:rPr>
          <w:rFonts w:ascii="Cambria" w:hAnsi="Cambria"/>
        </w:rPr>
        <w:t>Asistencia técnica a PMA y colaboración con organismos de normalización.</w:t>
      </w:r>
    </w:p>
    <w:p w14:paraId="1580DFC5" w14:textId="77777777" w:rsidR="001624FD" w:rsidRPr="005934C0" w:rsidRDefault="001624FD" w:rsidP="00560A3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934C0">
        <w:rPr>
          <w:rFonts w:ascii="Cambria" w:hAnsi="Cambria"/>
          <w:b/>
          <w:bCs/>
          <w:color w:val="auto"/>
          <w:sz w:val="28"/>
          <w:szCs w:val="28"/>
        </w:rPr>
        <w:t>5. CASOS CONCRETOS DE DISPUTAS SPS</w:t>
      </w:r>
    </w:p>
    <w:p w14:paraId="0C154689" w14:textId="77777777" w:rsidR="001624FD" w:rsidRPr="005934C0" w:rsidRDefault="001624FD" w:rsidP="00560A3F">
      <w:pPr>
        <w:numPr>
          <w:ilvl w:val="0"/>
          <w:numId w:val="11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Encefalopatía Espongiforme Bovina (Vacas Locas):</w:t>
      </w:r>
      <w:r w:rsidRPr="005934C0">
        <w:rPr>
          <w:rFonts w:ascii="Cambria" w:hAnsi="Cambria"/>
        </w:rPr>
        <w:t xml:space="preserve"> Restricciones de terceros países (</w:t>
      </w:r>
      <w:proofErr w:type="gramStart"/>
      <w:r w:rsidRPr="005934C0">
        <w:rPr>
          <w:rFonts w:ascii="Cambria" w:hAnsi="Cambria"/>
        </w:rPr>
        <w:t>EEUU</w:t>
      </w:r>
      <w:proofErr w:type="gramEnd"/>
      <w:r w:rsidRPr="005934C0">
        <w:rPr>
          <w:rFonts w:ascii="Cambria" w:hAnsi="Cambria"/>
        </w:rPr>
        <w:t>, China) a productos de la UE.</w:t>
      </w:r>
    </w:p>
    <w:p w14:paraId="273FB190" w14:textId="77777777" w:rsidR="001624FD" w:rsidRPr="005934C0" w:rsidRDefault="001624FD" w:rsidP="00560A3F">
      <w:pPr>
        <w:numPr>
          <w:ilvl w:val="0"/>
          <w:numId w:val="11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Gripe Aviar:</w:t>
      </w:r>
      <w:r w:rsidRPr="005934C0">
        <w:rPr>
          <w:rFonts w:ascii="Cambria" w:hAnsi="Cambria"/>
        </w:rPr>
        <w:t xml:space="preserve"> Prohibiciones de Ucrania a productos avícolas de la UE.</w:t>
      </w:r>
    </w:p>
    <w:p w14:paraId="784CDC33" w14:textId="77777777" w:rsidR="001624FD" w:rsidRPr="005934C0" w:rsidRDefault="001624FD" w:rsidP="00560A3F">
      <w:pPr>
        <w:numPr>
          <w:ilvl w:val="0"/>
          <w:numId w:val="11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Mancha Negra de los Cítricos:</w:t>
      </w:r>
      <w:r w:rsidRPr="005934C0">
        <w:rPr>
          <w:rFonts w:ascii="Cambria" w:hAnsi="Cambria"/>
        </w:rPr>
        <w:t xml:space="preserve"> Restricciones de la UE a cítricos de Sudáfrica, Brasil y Uruguay.</w:t>
      </w:r>
    </w:p>
    <w:p w14:paraId="5783362A" w14:textId="77777777" w:rsidR="001624FD" w:rsidRPr="005934C0" w:rsidRDefault="001624FD" w:rsidP="00560A3F">
      <w:pPr>
        <w:numPr>
          <w:ilvl w:val="0"/>
          <w:numId w:val="11"/>
        </w:numPr>
        <w:jc w:val="both"/>
        <w:rPr>
          <w:rFonts w:ascii="Cambria" w:hAnsi="Cambria"/>
        </w:rPr>
      </w:pPr>
      <w:r w:rsidRPr="005934C0">
        <w:rPr>
          <w:rFonts w:ascii="Cambria" w:hAnsi="Cambria"/>
          <w:b/>
          <w:bCs/>
        </w:rPr>
        <w:t>Veto Ruso:</w:t>
      </w:r>
      <w:r w:rsidRPr="005934C0">
        <w:rPr>
          <w:rFonts w:ascii="Cambria" w:hAnsi="Cambria"/>
        </w:rPr>
        <w:t xml:space="preserve"> Declaración de ilegalidad por la OMC (2016) de la prohibición rusa a importaciones de porcino de la UE.</w:t>
      </w:r>
    </w:p>
    <w:p w14:paraId="5FC1CAD0" w14:textId="77777777" w:rsidR="001624FD" w:rsidRPr="005934C0" w:rsidRDefault="001624FD" w:rsidP="00560A3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934C0">
        <w:rPr>
          <w:rFonts w:ascii="Cambria" w:hAnsi="Cambria"/>
          <w:b/>
          <w:bCs/>
          <w:color w:val="auto"/>
          <w:sz w:val="28"/>
          <w:szCs w:val="28"/>
        </w:rPr>
        <w:t>6. CONCLUSIÓN</w:t>
      </w:r>
    </w:p>
    <w:p w14:paraId="288E7A6F" w14:textId="2120FC65" w:rsidR="001624FD" w:rsidRPr="005934C0" w:rsidRDefault="001624FD" w:rsidP="00560A3F">
      <w:pPr>
        <w:jc w:val="both"/>
        <w:rPr>
          <w:rFonts w:ascii="Cambria" w:hAnsi="Cambria"/>
        </w:rPr>
      </w:pPr>
      <w:r w:rsidRPr="005934C0">
        <w:rPr>
          <w:rFonts w:ascii="Cambria" w:hAnsi="Cambria"/>
        </w:rPr>
        <w:t xml:space="preserve">El Acuerdo MSF y herramientas como </w:t>
      </w:r>
      <w:proofErr w:type="spellStart"/>
      <w:r w:rsidRPr="005934C0">
        <w:rPr>
          <w:rFonts w:ascii="Cambria" w:hAnsi="Cambria"/>
        </w:rPr>
        <w:t>ePing</w:t>
      </w:r>
      <w:proofErr w:type="spellEnd"/>
      <w:r w:rsidRPr="005934C0">
        <w:rPr>
          <w:rFonts w:ascii="Cambria" w:hAnsi="Cambria"/>
        </w:rPr>
        <w:t xml:space="preserve"> (sistema de alertas de notificaciones) son esenciales para gestionar los retos del comercio agroalimentario. Además, el Paquete </w:t>
      </w:r>
      <w:proofErr w:type="gramStart"/>
      <w:r w:rsidRPr="005934C0">
        <w:rPr>
          <w:rFonts w:ascii="Cambria" w:hAnsi="Cambria"/>
        </w:rPr>
        <w:t>Nairobi  introdujo</w:t>
      </w:r>
      <w:proofErr w:type="gramEnd"/>
      <w:r w:rsidRPr="005934C0">
        <w:rPr>
          <w:rFonts w:ascii="Cambria" w:hAnsi="Cambria"/>
        </w:rPr>
        <w:t xml:space="preserve"> medidas clave para los PMA, como normas de origen preferenciales simplificadas y la eliminación de subvenciones a la exportación agrícola, facilitando su integración en el comercio mundial.</w:t>
      </w:r>
    </w:p>
    <w:p w14:paraId="298CB5AD" w14:textId="77777777" w:rsidR="00A65383" w:rsidRPr="005934C0" w:rsidRDefault="00A65383" w:rsidP="00560A3F">
      <w:pPr>
        <w:jc w:val="both"/>
        <w:rPr>
          <w:rFonts w:ascii="Cambria" w:hAnsi="Cambria"/>
        </w:rPr>
      </w:pPr>
    </w:p>
    <w:sectPr w:rsidR="00A65383" w:rsidRPr="005934C0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1E158" w14:textId="77777777" w:rsidR="00560A3F" w:rsidRDefault="00560A3F" w:rsidP="00560A3F">
      <w:pPr>
        <w:spacing w:after="0" w:line="240" w:lineRule="auto"/>
      </w:pPr>
      <w:r>
        <w:separator/>
      </w:r>
    </w:p>
  </w:endnote>
  <w:endnote w:type="continuationSeparator" w:id="0">
    <w:p w14:paraId="42520493" w14:textId="77777777" w:rsidR="00560A3F" w:rsidRDefault="00560A3F" w:rsidP="00560A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0D60B" w14:textId="77777777" w:rsidR="00560A3F" w:rsidRDefault="00560A3F" w:rsidP="00560A3F">
      <w:pPr>
        <w:spacing w:after="0" w:line="240" w:lineRule="auto"/>
      </w:pPr>
      <w:r>
        <w:separator/>
      </w:r>
    </w:p>
  </w:footnote>
  <w:footnote w:type="continuationSeparator" w:id="0">
    <w:p w14:paraId="2861680B" w14:textId="77777777" w:rsidR="00560A3F" w:rsidRDefault="00560A3F" w:rsidP="00560A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EE5FF" w14:textId="52BBB5E8" w:rsidR="00560A3F" w:rsidRPr="00560A3F" w:rsidRDefault="00560A3F" w:rsidP="00560A3F">
    <w:pPr>
      <w:pStyle w:val="Encabezado"/>
      <w:jc w:val="both"/>
      <w:rPr>
        <w:rFonts w:ascii="Palatino Linotype" w:hAnsi="Palatino Linotype"/>
        <w:i/>
        <w:iCs/>
      </w:rPr>
    </w:pPr>
    <w:r w:rsidRPr="00560A3F">
      <w:rPr>
        <w:rFonts w:ascii="Palatino Linotype" w:hAnsi="Palatino Linotype"/>
        <w:b/>
        <w:bCs/>
        <w:i/>
        <w:iCs/>
      </w:rPr>
      <w:t>TEMA 28 -</w:t>
    </w:r>
    <w:r w:rsidRPr="00560A3F">
      <w:rPr>
        <w:rFonts w:ascii="Palatino Linotype" w:hAnsi="Palatino Linotype"/>
        <w:i/>
        <w:iCs/>
      </w:rPr>
      <w:t xml:space="preserve"> Medidas sanitarias y fitosanitarias. Acuerdo sobre aplicación de Medidas Sanitarias y Fitosanitarias de la OMC (MSF). Contenido, funcionamiento y evolución. El portal Access2Markets, especial atención a los aspectos sobre medidas sanitarias y fitosanitarias. Estructura y contenido. Casos concretos.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325F6"/>
    <w:multiLevelType w:val="multilevel"/>
    <w:tmpl w:val="32D2E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60490B"/>
    <w:multiLevelType w:val="multilevel"/>
    <w:tmpl w:val="BA24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353D4E"/>
    <w:multiLevelType w:val="multilevel"/>
    <w:tmpl w:val="1E0C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F07A89"/>
    <w:multiLevelType w:val="multilevel"/>
    <w:tmpl w:val="70028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3D7ABA"/>
    <w:multiLevelType w:val="multilevel"/>
    <w:tmpl w:val="2256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486270"/>
    <w:multiLevelType w:val="multilevel"/>
    <w:tmpl w:val="3B521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854311"/>
    <w:multiLevelType w:val="multilevel"/>
    <w:tmpl w:val="4EC6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3C0FDF"/>
    <w:multiLevelType w:val="multilevel"/>
    <w:tmpl w:val="398E8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F72372"/>
    <w:multiLevelType w:val="multilevel"/>
    <w:tmpl w:val="127C7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370AB1"/>
    <w:multiLevelType w:val="multilevel"/>
    <w:tmpl w:val="A0AC4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A76E43"/>
    <w:multiLevelType w:val="multilevel"/>
    <w:tmpl w:val="904A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341562">
    <w:abstractNumId w:val="6"/>
  </w:num>
  <w:num w:numId="2" w16cid:durableId="930428733">
    <w:abstractNumId w:val="8"/>
  </w:num>
  <w:num w:numId="3" w16cid:durableId="247883448">
    <w:abstractNumId w:val="3"/>
  </w:num>
  <w:num w:numId="4" w16cid:durableId="629870265">
    <w:abstractNumId w:val="7"/>
  </w:num>
  <w:num w:numId="5" w16cid:durableId="1000960126">
    <w:abstractNumId w:val="9"/>
  </w:num>
  <w:num w:numId="6" w16cid:durableId="1591233639">
    <w:abstractNumId w:val="5"/>
  </w:num>
  <w:num w:numId="7" w16cid:durableId="455563388">
    <w:abstractNumId w:val="1"/>
  </w:num>
  <w:num w:numId="8" w16cid:durableId="294603806">
    <w:abstractNumId w:val="0"/>
  </w:num>
  <w:num w:numId="9" w16cid:durableId="1145508794">
    <w:abstractNumId w:val="2"/>
  </w:num>
  <w:num w:numId="10" w16cid:durableId="1353150260">
    <w:abstractNumId w:val="10"/>
  </w:num>
  <w:num w:numId="11" w16cid:durableId="10132656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4FD"/>
    <w:rsid w:val="00082E32"/>
    <w:rsid w:val="001624FD"/>
    <w:rsid w:val="002D5028"/>
    <w:rsid w:val="00560A3F"/>
    <w:rsid w:val="005803BC"/>
    <w:rsid w:val="005934C0"/>
    <w:rsid w:val="00A65383"/>
    <w:rsid w:val="00A7344D"/>
    <w:rsid w:val="00A8675C"/>
    <w:rsid w:val="00AC7302"/>
    <w:rsid w:val="00C12CFD"/>
    <w:rsid w:val="00FF2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FC18F"/>
  <w15:chartTrackingRefBased/>
  <w15:docId w15:val="{4535823F-28EC-4C87-A9E4-3F4A92E8A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24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624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24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24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24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24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24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24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24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624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624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24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24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24F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24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24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24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24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24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24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24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24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24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24FD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1624F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24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24F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24F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60A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0A3F"/>
  </w:style>
  <w:style w:type="paragraph" w:styleId="Piedepgina">
    <w:name w:val="footer"/>
    <w:basedOn w:val="Normal"/>
    <w:link w:val="PiedepginaCar"/>
    <w:uiPriority w:val="99"/>
    <w:unhideWhenUsed/>
    <w:rsid w:val="00560A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0A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956</Words>
  <Characters>5264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2025-11-24T08:54:00Z</dcterms:created>
  <dcterms:modified xsi:type="dcterms:W3CDTF">2026-01-14T14:27:00Z</dcterms:modified>
</cp:coreProperties>
</file>