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FF6BB" w14:textId="77777777" w:rsidR="00EB2FD2" w:rsidRPr="00BE50EE" w:rsidRDefault="00EB2FD2" w:rsidP="00751594">
      <w:pPr>
        <w:pStyle w:val="Ttulo1"/>
        <w:jc w:val="both"/>
        <w:rPr>
          <w:rFonts w:ascii="Cambria" w:hAnsi="Cambria"/>
        </w:rPr>
      </w:pPr>
      <w:r w:rsidRPr="00BE50EE">
        <w:rPr>
          <w:rFonts w:ascii="Cambria" w:hAnsi="Cambria"/>
        </w:rPr>
        <w:t>1. Introducción</w:t>
      </w:r>
    </w:p>
    <w:p w14:paraId="2A293E4C" w14:textId="77777777" w:rsidR="00EB2FD2" w:rsidRPr="00BE50EE" w:rsidRDefault="00EB2FD2" w:rsidP="00751594">
      <w:pPr>
        <w:numPr>
          <w:ilvl w:val="0"/>
          <w:numId w:val="1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Evolución de la economía española</w:t>
      </w:r>
      <w:r w:rsidRPr="00BE50EE">
        <w:rPr>
          <w:rFonts w:ascii="Cambria" w:hAnsi="Cambria"/>
        </w:rPr>
        <w:t>:</w:t>
      </w:r>
    </w:p>
    <w:p w14:paraId="0B47C5B3" w14:textId="77777777" w:rsidR="00EB2FD2" w:rsidRPr="00BE50EE" w:rsidRDefault="00EB2FD2" w:rsidP="00751594">
      <w:pPr>
        <w:numPr>
          <w:ilvl w:val="1"/>
          <w:numId w:val="1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Transformación de una economía autárquica y aislada a una de las de mayor apertura mundial.</w:t>
      </w:r>
    </w:p>
    <w:p w14:paraId="5B782091" w14:textId="77777777" w:rsidR="00EB2FD2" w:rsidRPr="00BE50EE" w:rsidRDefault="00EB2FD2" w:rsidP="00751594">
      <w:pPr>
        <w:numPr>
          <w:ilvl w:val="1"/>
          <w:numId w:val="1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Hitos de política económica</w:t>
      </w:r>
      <w:r w:rsidRPr="00BE50EE">
        <w:rPr>
          <w:rFonts w:ascii="Cambria" w:hAnsi="Cambria"/>
        </w:rPr>
        <w:t>:</w:t>
      </w:r>
    </w:p>
    <w:p w14:paraId="2A8651E3" w14:textId="77777777" w:rsidR="00EB2FD2" w:rsidRPr="00BE50EE" w:rsidRDefault="00EB2FD2" w:rsidP="00751594">
      <w:pPr>
        <w:numPr>
          <w:ilvl w:val="2"/>
          <w:numId w:val="1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Plan de Estabilización de 1959.</w:t>
      </w:r>
    </w:p>
    <w:p w14:paraId="7E004AED" w14:textId="77777777" w:rsidR="00EB2FD2" w:rsidRPr="00BE50EE" w:rsidRDefault="00EB2FD2" w:rsidP="00751594">
      <w:pPr>
        <w:numPr>
          <w:ilvl w:val="2"/>
          <w:numId w:val="1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Ingreso en el GATT (1963).</w:t>
      </w:r>
    </w:p>
    <w:p w14:paraId="6C4761A7" w14:textId="77777777" w:rsidR="00EB2FD2" w:rsidRPr="00BE50EE" w:rsidRDefault="00EB2FD2" w:rsidP="00751594">
      <w:pPr>
        <w:numPr>
          <w:ilvl w:val="2"/>
          <w:numId w:val="1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Acuerdo Preferencial CEE e ingreso en la Comunidad Económica Europea (1986).</w:t>
      </w:r>
    </w:p>
    <w:p w14:paraId="097A31BE" w14:textId="77777777" w:rsidR="00EB2FD2" w:rsidRPr="00BE50EE" w:rsidRDefault="00EB2FD2" w:rsidP="00751594">
      <w:pPr>
        <w:numPr>
          <w:ilvl w:val="2"/>
          <w:numId w:val="1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Apertura comercial por acuerdos de la OMC e integración en la UE.</w:t>
      </w:r>
    </w:p>
    <w:p w14:paraId="2FD2F30F" w14:textId="60431F17" w:rsidR="00EB2FD2" w:rsidRPr="00BE50EE" w:rsidRDefault="00EB2FD2" w:rsidP="00751594">
      <w:pPr>
        <w:numPr>
          <w:ilvl w:val="0"/>
          <w:numId w:val="1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Contexto</w:t>
      </w:r>
      <w:r w:rsidR="00751594" w:rsidRPr="00BE50EE">
        <w:rPr>
          <w:rFonts w:ascii="Cambria" w:hAnsi="Cambria"/>
          <w:b/>
          <w:bCs/>
        </w:rPr>
        <w:t xml:space="preserve"> actual</w:t>
      </w:r>
      <w:r w:rsidRPr="00BE50EE">
        <w:rPr>
          <w:rFonts w:ascii="Cambria" w:hAnsi="Cambria"/>
        </w:rPr>
        <w:t>:</w:t>
      </w:r>
    </w:p>
    <w:p w14:paraId="4AC3404B" w14:textId="77777777" w:rsidR="00EB2FD2" w:rsidRPr="00BE50EE" w:rsidRDefault="00EB2FD2" w:rsidP="00751594">
      <w:pPr>
        <w:numPr>
          <w:ilvl w:val="1"/>
          <w:numId w:val="1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Creciente interrelación y dependencia entre economías.</w:t>
      </w:r>
    </w:p>
    <w:p w14:paraId="3F865FC7" w14:textId="77777777" w:rsidR="00EB2FD2" w:rsidRPr="00BE50EE" w:rsidRDefault="00EB2FD2" w:rsidP="00751594">
      <w:pPr>
        <w:numPr>
          <w:ilvl w:val="1"/>
          <w:numId w:val="1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Cambios estructurales en mercados internacionales:</w:t>
      </w:r>
    </w:p>
    <w:p w14:paraId="211529AA" w14:textId="77777777" w:rsidR="00EB2FD2" w:rsidRPr="00BE50EE" w:rsidRDefault="00EB2FD2" w:rsidP="00751594">
      <w:pPr>
        <w:numPr>
          <w:ilvl w:val="2"/>
          <w:numId w:val="1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Protagonismo de las PYMES.</w:t>
      </w:r>
    </w:p>
    <w:p w14:paraId="43EC2677" w14:textId="77777777" w:rsidR="00EB2FD2" w:rsidRPr="00BE50EE" w:rsidRDefault="00EB2FD2" w:rsidP="00751594">
      <w:pPr>
        <w:numPr>
          <w:ilvl w:val="2"/>
          <w:numId w:val="1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Nuevas formas de acceso a mercados.</w:t>
      </w:r>
    </w:p>
    <w:p w14:paraId="558C768D" w14:textId="77777777" w:rsidR="00EB2FD2" w:rsidRPr="00BE50EE" w:rsidRDefault="00EB2FD2" w:rsidP="00751594">
      <w:pPr>
        <w:numPr>
          <w:ilvl w:val="2"/>
          <w:numId w:val="1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Cooperación empresarial.</w:t>
      </w:r>
    </w:p>
    <w:p w14:paraId="08ACD877" w14:textId="77777777" w:rsidR="00EB2FD2" w:rsidRPr="00BE50EE" w:rsidRDefault="00EB2FD2" w:rsidP="00751594">
      <w:pPr>
        <w:pStyle w:val="Ttulo1"/>
        <w:jc w:val="both"/>
        <w:rPr>
          <w:rFonts w:ascii="Cambria" w:hAnsi="Cambria"/>
        </w:rPr>
      </w:pPr>
      <w:r w:rsidRPr="00BE50EE">
        <w:rPr>
          <w:rFonts w:ascii="Cambria" w:hAnsi="Cambria"/>
        </w:rPr>
        <w:t>2. La Internacionalización de la Empresa</w:t>
      </w:r>
    </w:p>
    <w:p w14:paraId="69F90D84" w14:textId="77777777" w:rsidR="00EB2FD2" w:rsidRPr="00BE50EE" w:rsidRDefault="00EB2FD2" w:rsidP="00751594">
      <w:pPr>
        <w:pStyle w:val="Ttulo2"/>
        <w:jc w:val="both"/>
        <w:rPr>
          <w:rFonts w:ascii="Cambria" w:hAnsi="Cambria"/>
        </w:rPr>
      </w:pPr>
      <w:r w:rsidRPr="00BE50EE">
        <w:rPr>
          <w:rFonts w:ascii="Cambria" w:hAnsi="Cambria"/>
        </w:rPr>
        <w:t>2.1. Concepto y contexto</w:t>
      </w:r>
    </w:p>
    <w:p w14:paraId="12887B50" w14:textId="77777777" w:rsidR="00EB2FD2" w:rsidRPr="00BE50EE" w:rsidRDefault="00EB2FD2" w:rsidP="00751594">
      <w:pPr>
        <w:numPr>
          <w:ilvl w:val="0"/>
          <w:numId w:val="2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El crecimiento del comercio internacional supera sistemáticamente al de la producción mundial.</w:t>
      </w:r>
    </w:p>
    <w:p w14:paraId="18EF774B" w14:textId="24CDBDE4" w:rsidR="00EB2FD2" w:rsidRPr="00BE50EE" w:rsidRDefault="00EB2FD2" w:rsidP="00751594">
      <w:pPr>
        <w:numPr>
          <w:ilvl w:val="0"/>
          <w:numId w:val="2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Definición</w:t>
      </w:r>
      <w:r w:rsidRPr="00BE50EE">
        <w:rPr>
          <w:rFonts w:ascii="Cambria" w:hAnsi="Cambria"/>
        </w:rPr>
        <w:t>: Expansión en nuevos mercados, convirtiendo el mercado exterior en referente estratégico.</w:t>
      </w:r>
    </w:p>
    <w:p w14:paraId="35C039CF" w14:textId="77777777" w:rsidR="00EB2FD2" w:rsidRPr="00BE50EE" w:rsidRDefault="00EB2FD2" w:rsidP="00751594">
      <w:pPr>
        <w:pStyle w:val="Ttulo2"/>
        <w:jc w:val="both"/>
        <w:rPr>
          <w:rFonts w:ascii="Cambria" w:hAnsi="Cambria"/>
        </w:rPr>
      </w:pPr>
      <w:r w:rsidRPr="00BE50EE">
        <w:rPr>
          <w:rFonts w:ascii="Cambria" w:hAnsi="Cambria"/>
        </w:rPr>
        <w:t>2.2. Teorías explicativas</w:t>
      </w:r>
    </w:p>
    <w:p w14:paraId="2A769191" w14:textId="18040119" w:rsidR="00EB2FD2" w:rsidRPr="00BE50EE" w:rsidRDefault="00EB2FD2" w:rsidP="00751594">
      <w:pPr>
        <w:numPr>
          <w:ilvl w:val="0"/>
          <w:numId w:val="3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Ciclo de vida del producto</w:t>
      </w:r>
      <w:r w:rsidR="00751594" w:rsidRPr="00BE50EE">
        <w:rPr>
          <w:rFonts w:ascii="Cambria" w:hAnsi="Cambria"/>
          <w:b/>
          <w:bCs/>
        </w:rPr>
        <w:t xml:space="preserve"> de </w:t>
      </w:r>
      <w:r w:rsidRPr="00BE50EE">
        <w:rPr>
          <w:rFonts w:ascii="Cambria" w:hAnsi="Cambria"/>
          <w:b/>
          <w:bCs/>
        </w:rPr>
        <w:t>Vernon</w:t>
      </w:r>
      <w:r w:rsidRPr="00BE50EE">
        <w:rPr>
          <w:rFonts w:ascii="Cambria" w:hAnsi="Cambria"/>
        </w:rPr>
        <w:t>:</w:t>
      </w:r>
    </w:p>
    <w:p w14:paraId="21BB3993" w14:textId="77777777" w:rsidR="00EB2FD2" w:rsidRPr="00BE50EE" w:rsidRDefault="00EB2FD2" w:rsidP="00751594">
      <w:pPr>
        <w:numPr>
          <w:ilvl w:val="1"/>
          <w:numId w:val="3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Producto nuevo</w:t>
      </w:r>
      <w:r w:rsidRPr="00BE50EE">
        <w:rPr>
          <w:rFonts w:ascii="Cambria" w:hAnsi="Cambria"/>
        </w:rPr>
        <w:t>: País desarrollado, trabajo cualificado, exportación.</w:t>
      </w:r>
    </w:p>
    <w:p w14:paraId="269C8456" w14:textId="77777777" w:rsidR="00EB2FD2" w:rsidRPr="00BE50EE" w:rsidRDefault="00EB2FD2" w:rsidP="00751594">
      <w:pPr>
        <w:numPr>
          <w:ilvl w:val="1"/>
          <w:numId w:val="3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Producto maduro</w:t>
      </w:r>
      <w:r w:rsidRPr="00BE50EE">
        <w:rPr>
          <w:rFonts w:ascii="Cambria" w:hAnsi="Cambria"/>
        </w:rPr>
        <w:t>: Producción en otros países desarrollados, venta de tecnología o inversión.</w:t>
      </w:r>
    </w:p>
    <w:p w14:paraId="5D8D991A" w14:textId="16EFBBE9" w:rsidR="00EB2FD2" w:rsidRPr="00BE50EE" w:rsidRDefault="00EB2FD2" w:rsidP="00751594">
      <w:pPr>
        <w:numPr>
          <w:ilvl w:val="1"/>
          <w:numId w:val="3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lastRenderedPageBreak/>
        <w:t>Producto estandarizado</w:t>
      </w:r>
      <w:r w:rsidRPr="00BE50EE">
        <w:rPr>
          <w:rFonts w:ascii="Cambria" w:hAnsi="Cambria"/>
        </w:rPr>
        <w:t>: Demanda elástica al precio, inversión en países en desarrollo (bajos costes) y reexportación.</w:t>
      </w:r>
    </w:p>
    <w:p w14:paraId="1C376DB0" w14:textId="77777777" w:rsidR="00EB2FD2" w:rsidRPr="00BE50EE" w:rsidRDefault="00EB2FD2" w:rsidP="00751594">
      <w:pPr>
        <w:numPr>
          <w:ilvl w:val="0"/>
          <w:numId w:val="3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Aportación de Reyman</w:t>
      </w:r>
      <w:r w:rsidRPr="00BE50EE">
        <w:rPr>
          <w:rFonts w:ascii="Cambria" w:hAnsi="Cambria"/>
        </w:rPr>
        <w:t>: La inversión directa se produce si el coste de instalación/producción es menor que el de exportar y menor que ceder la patente.</w:t>
      </w:r>
    </w:p>
    <w:p w14:paraId="1577BA5A" w14:textId="103D338F" w:rsidR="00EB2FD2" w:rsidRPr="00BE50EE" w:rsidRDefault="00EB2FD2" w:rsidP="00751594">
      <w:pPr>
        <w:numPr>
          <w:ilvl w:val="0"/>
          <w:numId w:val="3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Teoría ecléctica</w:t>
      </w:r>
      <w:r w:rsidR="00751594" w:rsidRPr="00BE50EE">
        <w:rPr>
          <w:rFonts w:ascii="Cambria" w:hAnsi="Cambria"/>
          <w:b/>
          <w:bCs/>
        </w:rPr>
        <w:t xml:space="preserve"> de </w:t>
      </w:r>
      <w:r w:rsidRPr="00BE50EE">
        <w:rPr>
          <w:rFonts w:ascii="Cambria" w:hAnsi="Cambria"/>
          <w:b/>
          <w:bCs/>
        </w:rPr>
        <w:t>Dunning</w:t>
      </w:r>
      <w:r w:rsidRPr="00BE50EE">
        <w:rPr>
          <w:rFonts w:ascii="Cambria" w:hAnsi="Cambria"/>
        </w:rPr>
        <w:t>: Requiere tres condiciones simultáneas:</w:t>
      </w:r>
    </w:p>
    <w:p w14:paraId="2D34D820" w14:textId="77777777" w:rsidR="00EB2FD2" w:rsidRPr="00BE50EE" w:rsidRDefault="00EB2FD2" w:rsidP="00751594">
      <w:pPr>
        <w:numPr>
          <w:ilvl w:val="1"/>
          <w:numId w:val="4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Ventaja de propiedad</w:t>
      </w:r>
      <w:r w:rsidRPr="00BE50EE">
        <w:rPr>
          <w:rFonts w:ascii="Cambria" w:hAnsi="Cambria"/>
        </w:rPr>
        <w:t>: Activo específico intangible (tecnología, gestión).</w:t>
      </w:r>
    </w:p>
    <w:p w14:paraId="5F541DC3" w14:textId="77777777" w:rsidR="00EB2FD2" w:rsidRPr="00BE50EE" w:rsidRDefault="00EB2FD2" w:rsidP="00751594">
      <w:pPr>
        <w:numPr>
          <w:ilvl w:val="1"/>
          <w:numId w:val="4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Ventaja de internacionalización</w:t>
      </w:r>
      <w:r w:rsidRPr="00BE50EE">
        <w:rPr>
          <w:rFonts w:ascii="Cambria" w:hAnsi="Cambria"/>
        </w:rPr>
        <w:t>: Rentabilizar la ventaja internamente vs. cederla.</w:t>
      </w:r>
    </w:p>
    <w:p w14:paraId="3906AF63" w14:textId="77777777" w:rsidR="00EB2FD2" w:rsidRPr="00BE50EE" w:rsidRDefault="00EB2FD2" w:rsidP="00751594">
      <w:pPr>
        <w:numPr>
          <w:ilvl w:val="1"/>
          <w:numId w:val="4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Ventaja de localización</w:t>
      </w:r>
      <w:r w:rsidRPr="00BE50EE">
        <w:rPr>
          <w:rFonts w:ascii="Cambria" w:hAnsi="Cambria"/>
        </w:rPr>
        <w:t>: Beneficio de explotar factores locales del destino.</w:t>
      </w:r>
    </w:p>
    <w:p w14:paraId="508331DF" w14:textId="77777777" w:rsidR="00EB2FD2" w:rsidRPr="00BE50EE" w:rsidRDefault="00EB2FD2" w:rsidP="00751594">
      <w:pPr>
        <w:pStyle w:val="Ttulo2"/>
        <w:jc w:val="both"/>
        <w:rPr>
          <w:rFonts w:ascii="Cambria" w:hAnsi="Cambria"/>
        </w:rPr>
      </w:pPr>
      <w:r w:rsidRPr="00BE50EE">
        <w:rPr>
          <w:rFonts w:ascii="Cambria" w:hAnsi="Cambria"/>
        </w:rPr>
        <w:t>2.3. Formas y grados de internacionalización</w:t>
      </w:r>
    </w:p>
    <w:p w14:paraId="541D07BC" w14:textId="77777777" w:rsidR="00EB2FD2" w:rsidRPr="00BE50EE" w:rsidRDefault="00EB2FD2" w:rsidP="00751594">
      <w:pPr>
        <w:numPr>
          <w:ilvl w:val="0"/>
          <w:numId w:val="5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Exportación</w:t>
      </w:r>
      <w:r w:rsidRPr="00BE50EE">
        <w:rPr>
          <w:rFonts w:ascii="Cambria" w:hAnsi="Cambria"/>
        </w:rPr>
        <w:t>: Rentabilizar ventajas desde origen.</w:t>
      </w:r>
    </w:p>
    <w:p w14:paraId="78BE9B53" w14:textId="77777777" w:rsidR="00EB2FD2" w:rsidRPr="00BE50EE" w:rsidRDefault="00EB2FD2" w:rsidP="00751594">
      <w:pPr>
        <w:numPr>
          <w:ilvl w:val="1"/>
          <w:numId w:val="5"/>
        </w:numPr>
        <w:jc w:val="both"/>
        <w:rPr>
          <w:rFonts w:ascii="Cambria" w:hAnsi="Cambria"/>
        </w:rPr>
      </w:pPr>
      <w:r w:rsidRPr="00BE50EE">
        <w:rPr>
          <w:rFonts w:ascii="Cambria" w:hAnsi="Cambria"/>
          <w:u w:val="single"/>
        </w:rPr>
        <w:t>Indirecta</w:t>
      </w:r>
      <w:r w:rsidRPr="00BE50EE">
        <w:rPr>
          <w:rFonts w:ascii="Cambria" w:hAnsi="Cambria"/>
        </w:rPr>
        <w:t xml:space="preserve">: A través de importadores o </w:t>
      </w:r>
      <w:r w:rsidRPr="00BE50EE">
        <w:rPr>
          <w:rFonts w:ascii="Cambria" w:hAnsi="Cambria"/>
          <w:i/>
          <w:iCs/>
        </w:rPr>
        <w:t xml:space="preserve">trading </w:t>
      </w:r>
      <w:proofErr w:type="spellStart"/>
      <w:r w:rsidRPr="00BE50EE">
        <w:rPr>
          <w:rFonts w:ascii="Cambria" w:hAnsi="Cambria"/>
          <w:i/>
          <w:iCs/>
        </w:rPr>
        <w:t>companies</w:t>
      </w:r>
      <w:proofErr w:type="spellEnd"/>
      <w:r w:rsidRPr="00BE50EE">
        <w:rPr>
          <w:rFonts w:ascii="Cambria" w:hAnsi="Cambria"/>
        </w:rPr>
        <w:t xml:space="preserve"> (menos recursos, menor control).</w:t>
      </w:r>
    </w:p>
    <w:p w14:paraId="4359ABCC" w14:textId="77777777" w:rsidR="00EB2FD2" w:rsidRPr="00BE50EE" w:rsidRDefault="00EB2FD2" w:rsidP="00751594">
      <w:pPr>
        <w:numPr>
          <w:ilvl w:val="1"/>
          <w:numId w:val="5"/>
        </w:numPr>
        <w:jc w:val="both"/>
        <w:rPr>
          <w:rFonts w:ascii="Cambria" w:hAnsi="Cambria"/>
        </w:rPr>
      </w:pPr>
      <w:r w:rsidRPr="00BE50EE">
        <w:rPr>
          <w:rFonts w:ascii="Cambria" w:hAnsi="Cambria"/>
          <w:u w:val="single"/>
        </w:rPr>
        <w:t>Directa</w:t>
      </w:r>
      <w:r w:rsidRPr="00BE50EE">
        <w:rPr>
          <w:rFonts w:ascii="Cambria" w:hAnsi="Cambria"/>
        </w:rPr>
        <w:t>: Agentes, distribuidores o delegaciones (mayor conocimiento/control, mayor inversión).</w:t>
      </w:r>
    </w:p>
    <w:p w14:paraId="622099A2" w14:textId="77777777" w:rsidR="00EB2FD2" w:rsidRPr="00BE50EE" w:rsidRDefault="00EB2FD2" w:rsidP="00751594">
      <w:pPr>
        <w:numPr>
          <w:ilvl w:val="0"/>
          <w:numId w:val="5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Inversión en el exterior</w:t>
      </w:r>
      <w:r w:rsidRPr="00BE50EE">
        <w:rPr>
          <w:rFonts w:ascii="Cambria" w:hAnsi="Cambria"/>
        </w:rPr>
        <w:t>: Desplazamiento de capacidad productiva/comercial.</w:t>
      </w:r>
    </w:p>
    <w:p w14:paraId="17B2C49B" w14:textId="77777777" w:rsidR="00EB2FD2" w:rsidRPr="00BE50EE" w:rsidRDefault="00EB2FD2" w:rsidP="00751594">
      <w:pPr>
        <w:numPr>
          <w:ilvl w:val="1"/>
          <w:numId w:val="5"/>
        </w:numPr>
        <w:jc w:val="both"/>
        <w:rPr>
          <w:rFonts w:ascii="Cambria" w:hAnsi="Cambria"/>
        </w:rPr>
      </w:pPr>
      <w:r w:rsidRPr="00BE50EE">
        <w:rPr>
          <w:rFonts w:ascii="Cambria" w:hAnsi="Cambria"/>
          <w:u w:val="single"/>
        </w:rPr>
        <w:t>Delegación</w:t>
      </w:r>
      <w:r w:rsidRPr="00BE50EE">
        <w:rPr>
          <w:rFonts w:ascii="Cambria" w:hAnsi="Cambria"/>
        </w:rPr>
        <w:t>: Parte legal de la matriz.</w:t>
      </w:r>
    </w:p>
    <w:p w14:paraId="402D1F3D" w14:textId="77777777" w:rsidR="00EB2FD2" w:rsidRPr="00BE50EE" w:rsidRDefault="00EB2FD2" w:rsidP="00751594">
      <w:pPr>
        <w:numPr>
          <w:ilvl w:val="1"/>
          <w:numId w:val="5"/>
        </w:numPr>
        <w:jc w:val="both"/>
        <w:rPr>
          <w:rFonts w:ascii="Cambria" w:hAnsi="Cambria"/>
        </w:rPr>
      </w:pPr>
      <w:r w:rsidRPr="00BE50EE">
        <w:rPr>
          <w:rFonts w:ascii="Cambria" w:hAnsi="Cambria"/>
          <w:u w:val="single"/>
        </w:rPr>
        <w:t>Filial</w:t>
      </w:r>
      <w:r w:rsidRPr="00BE50EE">
        <w:rPr>
          <w:rFonts w:ascii="Cambria" w:hAnsi="Cambria"/>
        </w:rPr>
        <w:t>: Compañía local sujeta a ley del país destino.</w:t>
      </w:r>
    </w:p>
    <w:p w14:paraId="1E143217" w14:textId="77777777" w:rsidR="00EB2FD2" w:rsidRPr="00BE50EE" w:rsidRDefault="00EB2FD2" w:rsidP="00751594">
      <w:pPr>
        <w:numPr>
          <w:ilvl w:val="1"/>
          <w:numId w:val="5"/>
        </w:numPr>
        <w:jc w:val="both"/>
        <w:rPr>
          <w:rFonts w:ascii="Cambria" w:hAnsi="Cambria"/>
        </w:rPr>
      </w:pPr>
      <w:r w:rsidRPr="00BE50EE">
        <w:rPr>
          <w:rFonts w:ascii="Cambria" w:hAnsi="Cambria"/>
          <w:u w:val="single"/>
        </w:rPr>
        <w:t>Empresa Mixta</w:t>
      </w:r>
      <w:r w:rsidRPr="00BE50EE">
        <w:rPr>
          <w:rFonts w:ascii="Cambria" w:hAnsi="Cambria"/>
          <w:i/>
          <w:iCs/>
        </w:rPr>
        <w:t xml:space="preserve"> (Joint Venture)</w:t>
      </w:r>
      <w:r w:rsidRPr="00BE50EE">
        <w:rPr>
          <w:rFonts w:ascii="Cambria" w:hAnsi="Cambria"/>
        </w:rPr>
        <w:t>: Participación de agentes de distintos países.</w:t>
      </w:r>
    </w:p>
    <w:p w14:paraId="07D26869" w14:textId="77777777" w:rsidR="00EB2FD2" w:rsidRPr="00BE50EE" w:rsidRDefault="00EB2FD2" w:rsidP="00751594">
      <w:pPr>
        <w:numPr>
          <w:ilvl w:val="2"/>
          <w:numId w:val="5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Ventajas: Permisividad local, transferencia de recursos, menor coste financiero.</w:t>
      </w:r>
    </w:p>
    <w:p w14:paraId="2DFC45A2" w14:textId="77777777" w:rsidR="00EB2FD2" w:rsidRPr="00BE50EE" w:rsidRDefault="00EB2FD2" w:rsidP="00751594">
      <w:pPr>
        <w:numPr>
          <w:ilvl w:val="2"/>
          <w:numId w:val="5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Inconvenientes: Compatibilidad de objetivos, pérdida de control.</w:t>
      </w:r>
    </w:p>
    <w:p w14:paraId="42082840" w14:textId="77777777" w:rsidR="00EB2FD2" w:rsidRPr="00BE50EE" w:rsidRDefault="00EB2FD2" w:rsidP="00751594">
      <w:pPr>
        <w:numPr>
          <w:ilvl w:val="0"/>
          <w:numId w:val="5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Cooperación interempresarial</w:t>
      </w:r>
      <w:r w:rsidRPr="00BE50EE">
        <w:rPr>
          <w:rFonts w:ascii="Cambria" w:hAnsi="Cambria"/>
        </w:rPr>
        <w:t>: Compartir capacidades y riesgos (común en PYMES).</w:t>
      </w:r>
    </w:p>
    <w:p w14:paraId="4DFCF544" w14:textId="77777777" w:rsidR="00EB2FD2" w:rsidRPr="00BE50EE" w:rsidRDefault="00EB2FD2" w:rsidP="00751594">
      <w:pPr>
        <w:numPr>
          <w:ilvl w:val="0"/>
          <w:numId w:val="5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Licencia y Franquicia</w:t>
      </w:r>
      <w:r w:rsidRPr="00BE50EE">
        <w:rPr>
          <w:rFonts w:ascii="Cambria" w:hAnsi="Cambria"/>
        </w:rPr>
        <w:t>: Cesión de explotación.</w:t>
      </w:r>
    </w:p>
    <w:p w14:paraId="7C5A1F9F" w14:textId="77777777" w:rsidR="00EB2FD2" w:rsidRPr="00BE50EE" w:rsidRDefault="00EB2FD2" w:rsidP="00751594">
      <w:pPr>
        <w:numPr>
          <w:ilvl w:val="1"/>
          <w:numId w:val="5"/>
        </w:numPr>
        <w:jc w:val="both"/>
        <w:rPr>
          <w:rFonts w:ascii="Cambria" w:hAnsi="Cambria"/>
        </w:rPr>
      </w:pPr>
      <w:r w:rsidRPr="00BE50EE">
        <w:rPr>
          <w:rFonts w:ascii="Cambria" w:hAnsi="Cambria"/>
          <w:u w:val="single"/>
        </w:rPr>
        <w:lastRenderedPageBreak/>
        <w:t>Licencia</w:t>
      </w:r>
      <w:r w:rsidRPr="00BE50EE">
        <w:rPr>
          <w:rFonts w:ascii="Cambria" w:hAnsi="Cambria"/>
        </w:rPr>
        <w:t>: Conocimiento protegido a cambio de compensación.</w:t>
      </w:r>
    </w:p>
    <w:p w14:paraId="287C0283" w14:textId="77777777" w:rsidR="00EB2FD2" w:rsidRPr="00BE50EE" w:rsidRDefault="00EB2FD2" w:rsidP="00751594">
      <w:pPr>
        <w:numPr>
          <w:ilvl w:val="1"/>
          <w:numId w:val="5"/>
        </w:numPr>
        <w:jc w:val="both"/>
        <w:rPr>
          <w:rFonts w:ascii="Cambria" w:hAnsi="Cambria"/>
        </w:rPr>
      </w:pPr>
      <w:r w:rsidRPr="00BE50EE">
        <w:rPr>
          <w:rFonts w:ascii="Cambria" w:hAnsi="Cambria"/>
          <w:u w:val="single"/>
        </w:rPr>
        <w:t>Franquicia</w:t>
      </w:r>
      <w:r w:rsidRPr="00BE50EE">
        <w:rPr>
          <w:rFonts w:ascii="Cambria" w:hAnsi="Cambria"/>
        </w:rPr>
        <w:t>: Negocio, marca y tecnología de gestión.</w:t>
      </w:r>
    </w:p>
    <w:p w14:paraId="387916DC" w14:textId="77777777" w:rsidR="00EB2FD2" w:rsidRPr="00BE50EE" w:rsidRDefault="00EB2FD2" w:rsidP="00751594">
      <w:pPr>
        <w:pStyle w:val="Ttulo2"/>
        <w:jc w:val="both"/>
        <w:rPr>
          <w:rFonts w:ascii="Cambria" w:hAnsi="Cambria"/>
        </w:rPr>
      </w:pPr>
      <w:r w:rsidRPr="00BE50EE">
        <w:rPr>
          <w:rFonts w:ascii="Cambria" w:hAnsi="Cambria"/>
        </w:rPr>
        <w:t>2.4. Secuencia del proceso (Evolutiva)</w:t>
      </w:r>
    </w:p>
    <w:p w14:paraId="186EC367" w14:textId="77777777" w:rsidR="00EB2FD2" w:rsidRPr="00BE50EE" w:rsidRDefault="00EB2FD2" w:rsidP="00751594">
      <w:pPr>
        <w:numPr>
          <w:ilvl w:val="0"/>
          <w:numId w:val="6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Exportaciones pasivas (pedidos puntuales).</w:t>
      </w:r>
    </w:p>
    <w:p w14:paraId="6C4AF2D9" w14:textId="77777777" w:rsidR="00EB2FD2" w:rsidRPr="00BE50EE" w:rsidRDefault="00EB2FD2" w:rsidP="00751594">
      <w:pPr>
        <w:numPr>
          <w:ilvl w:val="0"/>
          <w:numId w:val="6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Exportaciones activas (inicio y consolidación).</w:t>
      </w:r>
    </w:p>
    <w:p w14:paraId="12536406" w14:textId="77777777" w:rsidR="00EB2FD2" w:rsidRPr="00BE50EE" w:rsidRDefault="00EB2FD2" w:rsidP="00751594">
      <w:pPr>
        <w:numPr>
          <w:ilvl w:val="0"/>
          <w:numId w:val="6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Establecimiento de filiales comerciales.</w:t>
      </w:r>
    </w:p>
    <w:p w14:paraId="2430F0F4" w14:textId="77777777" w:rsidR="00EB2FD2" w:rsidRPr="00BE50EE" w:rsidRDefault="00EB2FD2" w:rsidP="00751594">
      <w:pPr>
        <w:numPr>
          <w:ilvl w:val="0"/>
          <w:numId w:val="6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Centros de producción.</w:t>
      </w:r>
    </w:p>
    <w:p w14:paraId="04989204" w14:textId="77777777" w:rsidR="00EB2FD2" w:rsidRPr="00BE50EE" w:rsidRDefault="00EB2FD2" w:rsidP="00751594">
      <w:pPr>
        <w:numPr>
          <w:ilvl w:val="0"/>
          <w:numId w:val="7"/>
        </w:numPr>
        <w:jc w:val="both"/>
        <w:rPr>
          <w:rFonts w:ascii="Cambria" w:hAnsi="Cambria"/>
        </w:rPr>
      </w:pPr>
      <w:r w:rsidRPr="00BE50EE">
        <w:rPr>
          <w:rFonts w:ascii="Cambria" w:hAnsi="Cambria"/>
          <w:u w:val="single"/>
        </w:rPr>
        <w:t>Tendencia</w:t>
      </w:r>
      <w:r w:rsidRPr="00BE50EE">
        <w:rPr>
          <w:rFonts w:ascii="Cambria" w:hAnsi="Cambria"/>
        </w:rPr>
        <w:t>: Proyección inicial hacia mercados próximos geográfica y culturalmente para reducir incertidumbre.</w:t>
      </w:r>
    </w:p>
    <w:p w14:paraId="6C2660F8" w14:textId="77777777" w:rsidR="00EB2FD2" w:rsidRPr="00BE50EE" w:rsidRDefault="00EB2FD2" w:rsidP="00751594">
      <w:pPr>
        <w:pStyle w:val="Ttulo1"/>
        <w:jc w:val="both"/>
        <w:rPr>
          <w:rFonts w:ascii="Cambria" w:hAnsi="Cambria"/>
        </w:rPr>
      </w:pPr>
      <w:r w:rsidRPr="00BE50EE">
        <w:rPr>
          <w:rFonts w:ascii="Cambria" w:hAnsi="Cambria"/>
        </w:rPr>
        <w:t>3. La Empresa Exportadora Española</w:t>
      </w:r>
    </w:p>
    <w:p w14:paraId="1762E8CE" w14:textId="1083D592" w:rsidR="00EB2FD2" w:rsidRPr="00BE50EE" w:rsidRDefault="00EB2FD2" w:rsidP="00751594">
      <w:pPr>
        <w:pStyle w:val="Ttulo2"/>
        <w:jc w:val="both"/>
        <w:rPr>
          <w:rFonts w:ascii="Cambria" w:hAnsi="Cambria"/>
        </w:rPr>
      </w:pPr>
      <w:r w:rsidRPr="00BE50EE">
        <w:rPr>
          <w:rFonts w:ascii="Cambria" w:hAnsi="Cambria"/>
        </w:rPr>
        <w:t>3.1. Definición de PYME (</w:t>
      </w:r>
      <w:r w:rsidR="00751594" w:rsidRPr="00BE50EE">
        <w:rPr>
          <w:rFonts w:ascii="Cambria" w:hAnsi="Cambria"/>
        </w:rPr>
        <w:t xml:space="preserve">Recomendación </w:t>
      </w:r>
      <w:r w:rsidRPr="00BE50EE">
        <w:rPr>
          <w:rFonts w:ascii="Cambria" w:hAnsi="Cambria"/>
        </w:rPr>
        <w:t>UE 2003/361/CE)</w:t>
      </w:r>
    </w:p>
    <w:p w14:paraId="4889F117" w14:textId="77777777" w:rsidR="00EB2FD2" w:rsidRPr="00BE50EE" w:rsidRDefault="00EB2FD2" w:rsidP="00751594">
      <w:pPr>
        <w:numPr>
          <w:ilvl w:val="0"/>
          <w:numId w:val="8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PYME</w:t>
      </w:r>
      <w:r w:rsidRPr="00BE50EE">
        <w:rPr>
          <w:rFonts w:ascii="Cambria" w:hAnsi="Cambria"/>
        </w:rPr>
        <w:t>: &lt; 250 empleados, volumen negocio ≤ 50 M€ o balance ≤ 43 M€.</w:t>
      </w:r>
    </w:p>
    <w:p w14:paraId="6EF2D96B" w14:textId="77777777" w:rsidR="00EB2FD2" w:rsidRPr="00BE50EE" w:rsidRDefault="00EB2FD2" w:rsidP="00751594">
      <w:pPr>
        <w:numPr>
          <w:ilvl w:val="0"/>
          <w:numId w:val="8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Pequeña</w:t>
      </w:r>
      <w:r w:rsidRPr="00BE50EE">
        <w:rPr>
          <w:rFonts w:ascii="Cambria" w:hAnsi="Cambria"/>
        </w:rPr>
        <w:t>: &lt; 50 empleados, volumen/balance ≤ 10 M€.</w:t>
      </w:r>
    </w:p>
    <w:p w14:paraId="758BC472" w14:textId="77777777" w:rsidR="00EB2FD2" w:rsidRPr="00BE50EE" w:rsidRDefault="00EB2FD2" w:rsidP="00751594">
      <w:pPr>
        <w:numPr>
          <w:ilvl w:val="0"/>
          <w:numId w:val="8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Microempresa</w:t>
      </w:r>
      <w:r w:rsidRPr="00BE50EE">
        <w:rPr>
          <w:rFonts w:ascii="Cambria" w:hAnsi="Cambria"/>
        </w:rPr>
        <w:t>: &lt; 10 empleados, volumen/balance ≤ 2 M€.</w:t>
      </w:r>
    </w:p>
    <w:p w14:paraId="0DFC3CE2" w14:textId="77777777" w:rsidR="00EB2FD2" w:rsidRPr="00BE50EE" w:rsidRDefault="00EB2FD2" w:rsidP="00751594">
      <w:pPr>
        <w:pStyle w:val="Ttulo2"/>
        <w:jc w:val="both"/>
        <w:rPr>
          <w:rFonts w:ascii="Cambria" w:hAnsi="Cambria"/>
        </w:rPr>
      </w:pPr>
      <w:r w:rsidRPr="00BE50EE">
        <w:rPr>
          <w:rFonts w:ascii="Cambria" w:hAnsi="Cambria"/>
        </w:rPr>
        <w:t>3.2. Características generales</w:t>
      </w:r>
    </w:p>
    <w:p w14:paraId="20B85A22" w14:textId="77777777" w:rsidR="00EB2FD2" w:rsidRPr="00BE50EE" w:rsidRDefault="00EB2FD2" w:rsidP="00751594">
      <w:pPr>
        <w:numPr>
          <w:ilvl w:val="0"/>
          <w:numId w:val="9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Inversión</w:t>
      </w:r>
      <w:r w:rsidRPr="00BE50EE">
        <w:rPr>
          <w:rFonts w:ascii="Cambria" w:hAnsi="Cambria"/>
        </w:rPr>
        <w:t>: España pasó de receptor a emisor neto (auge en Latinoamérica desde 1997), con moderación reciente.</w:t>
      </w:r>
    </w:p>
    <w:p w14:paraId="5B668E63" w14:textId="77777777" w:rsidR="00EB2FD2" w:rsidRPr="00BE50EE" w:rsidRDefault="00EB2FD2" w:rsidP="00751594">
      <w:pPr>
        <w:numPr>
          <w:ilvl w:val="0"/>
          <w:numId w:val="9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Mercados</w:t>
      </w:r>
      <w:r w:rsidRPr="00BE50EE">
        <w:rPr>
          <w:rFonts w:ascii="Cambria" w:hAnsi="Cambria"/>
        </w:rPr>
        <w:t>: Alta concentración en la UE.</w:t>
      </w:r>
    </w:p>
    <w:p w14:paraId="0871431C" w14:textId="77777777" w:rsidR="00EB2FD2" w:rsidRPr="00BE50EE" w:rsidRDefault="00EB2FD2" w:rsidP="00751594">
      <w:pPr>
        <w:numPr>
          <w:ilvl w:val="0"/>
          <w:numId w:val="9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Criterios de selección</w:t>
      </w:r>
      <w:r w:rsidRPr="00BE50EE">
        <w:rPr>
          <w:rFonts w:ascii="Cambria" w:hAnsi="Cambria"/>
        </w:rPr>
        <w:t>: Pedidos concretos &gt; Conocimiento &gt; Dinamismo demanda &gt; Seguridad cobro &gt; Precio.</w:t>
      </w:r>
    </w:p>
    <w:p w14:paraId="7C284629" w14:textId="77777777" w:rsidR="00EB2FD2" w:rsidRPr="00BE50EE" w:rsidRDefault="00EB2FD2" w:rsidP="00751594">
      <w:pPr>
        <w:pStyle w:val="Ttulo2"/>
        <w:jc w:val="both"/>
        <w:rPr>
          <w:rFonts w:ascii="Cambria" w:hAnsi="Cambria"/>
        </w:rPr>
      </w:pPr>
      <w:r w:rsidRPr="00BE50EE">
        <w:rPr>
          <w:rFonts w:ascii="Cambria" w:hAnsi="Cambria"/>
        </w:rPr>
        <w:t>3.3. Formas de internacionalización en España</w:t>
      </w:r>
    </w:p>
    <w:p w14:paraId="30188D8E" w14:textId="2A390FE0" w:rsidR="00EB2FD2" w:rsidRPr="00BE50EE" w:rsidRDefault="00EB2FD2" w:rsidP="00751594">
      <w:pPr>
        <w:numPr>
          <w:ilvl w:val="0"/>
          <w:numId w:val="10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Perfil</w:t>
      </w:r>
      <w:r w:rsidRPr="00BE50EE">
        <w:rPr>
          <w:rFonts w:ascii="Cambria" w:hAnsi="Cambria"/>
        </w:rPr>
        <w:t>: Ratio exportación/PIB</w:t>
      </w:r>
      <w:r w:rsidR="00751594" w:rsidRPr="00BE50EE">
        <w:rPr>
          <w:rFonts w:ascii="Cambria" w:hAnsi="Cambria"/>
        </w:rPr>
        <w:t xml:space="preserve"> </w:t>
      </w:r>
      <w:r w:rsidRPr="00BE50EE">
        <w:rPr>
          <w:rFonts w:ascii="Cambria" w:hAnsi="Cambria"/>
        </w:rPr>
        <w:t>inferior a la media UE. Alto peso de multinacionales extranjeras.</w:t>
      </w:r>
    </w:p>
    <w:p w14:paraId="38FB4166" w14:textId="77777777" w:rsidR="00EB2FD2" w:rsidRPr="00BE50EE" w:rsidRDefault="00EB2FD2" w:rsidP="00751594">
      <w:pPr>
        <w:numPr>
          <w:ilvl w:val="0"/>
          <w:numId w:val="10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Entrada</w:t>
      </w:r>
      <w:r w:rsidRPr="00BE50EE">
        <w:rPr>
          <w:rFonts w:ascii="Cambria" w:hAnsi="Cambria"/>
        </w:rPr>
        <w:t xml:space="preserve">: Predomina importador-distribuidor, agente y venta directa. </w:t>
      </w:r>
      <w:r w:rsidRPr="00BE50EE">
        <w:rPr>
          <w:rFonts w:ascii="Cambria" w:hAnsi="Cambria"/>
          <w:i/>
          <w:iCs/>
        </w:rPr>
        <w:t xml:space="preserve">Trading </w:t>
      </w:r>
      <w:proofErr w:type="spellStart"/>
      <w:r w:rsidRPr="00BE50EE">
        <w:rPr>
          <w:rFonts w:ascii="Cambria" w:hAnsi="Cambria"/>
          <w:i/>
          <w:iCs/>
        </w:rPr>
        <w:t>companies</w:t>
      </w:r>
      <w:proofErr w:type="spellEnd"/>
      <w:r w:rsidRPr="00BE50EE">
        <w:rPr>
          <w:rFonts w:ascii="Cambria" w:hAnsi="Cambria"/>
        </w:rPr>
        <w:t xml:space="preserve"> marginales.</w:t>
      </w:r>
    </w:p>
    <w:p w14:paraId="1A08C478" w14:textId="2A29BD1E" w:rsidR="00EB2FD2" w:rsidRPr="00BE50EE" w:rsidRDefault="00EB2FD2" w:rsidP="00751594">
      <w:pPr>
        <w:numPr>
          <w:ilvl w:val="0"/>
          <w:numId w:val="10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Implantación</w:t>
      </w:r>
      <w:r w:rsidRPr="00BE50EE">
        <w:rPr>
          <w:rFonts w:ascii="Cambria" w:hAnsi="Cambria"/>
        </w:rPr>
        <w:t xml:space="preserve">: </w:t>
      </w:r>
      <w:r w:rsidR="00751594" w:rsidRPr="00BE50EE">
        <w:rPr>
          <w:rFonts w:ascii="Cambria" w:hAnsi="Cambria"/>
        </w:rPr>
        <w:t>Menos del 20%</w:t>
      </w:r>
      <w:r w:rsidRPr="00BE50EE">
        <w:rPr>
          <w:rFonts w:ascii="Cambria" w:hAnsi="Cambria"/>
        </w:rPr>
        <w:t xml:space="preserve"> tiene centros propios (Filial &gt; Delegación &gt; Empresa Mixta).</w:t>
      </w:r>
    </w:p>
    <w:p w14:paraId="5D65DDF9" w14:textId="77777777" w:rsidR="00EB2FD2" w:rsidRPr="00BE50EE" w:rsidRDefault="00EB2FD2" w:rsidP="00751594">
      <w:pPr>
        <w:numPr>
          <w:ilvl w:val="0"/>
          <w:numId w:val="10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Cooperación</w:t>
      </w:r>
      <w:r w:rsidRPr="00BE50EE">
        <w:rPr>
          <w:rFonts w:ascii="Cambria" w:hAnsi="Cambria"/>
        </w:rPr>
        <w:t>: Usada por el 30% (acuerdos comerciales/tecnológicos).</w:t>
      </w:r>
    </w:p>
    <w:p w14:paraId="28018402" w14:textId="2213D7FE" w:rsidR="00EB2FD2" w:rsidRPr="00BE50EE" w:rsidRDefault="00EB2FD2" w:rsidP="00751594">
      <w:pPr>
        <w:pStyle w:val="Ttulo2"/>
        <w:jc w:val="both"/>
        <w:rPr>
          <w:rFonts w:ascii="Cambria" w:hAnsi="Cambria"/>
        </w:rPr>
      </w:pPr>
      <w:r w:rsidRPr="00BE50EE">
        <w:rPr>
          <w:rFonts w:ascii="Cambria" w:hAnsi="Cambria"/>
        </w:rPr>
        <w:lastRenderedPageBreak/>
        <w:t>3.4. Tamaño y número de empresas (Datos del Informe Mensual de Comercio Exterior 2023)</w:t>
      </w:r>
    </w:p>
    <w:p w14:paraId="5D31FF71" w14:textId="0372F70C" w:rsidR="00EB2FD2" w:rsidRPr="00BE50EE" w:rsidRDefault="00EB2FD2" w:rsidP="00751594">
      <w:pPr>
        <w:numPr>
          <w:ilvl w:val="0"/>
          <w:numId w:val="11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Volumen</w:t>
      </w:r>
      <w:r w:rsidRPr="00BE50EE">
        <w:rPr>
          <w:rFonts w:ascii="Cambria" w:hAnsi="Cambria"/>
        </w:rPr>
        <w:t>: 137.547 exportadoras (caída respecto a 2022</w:t>
      </w:r>
      <w:r w:rsidR="00751594" w:rsidRPr="00BE50EE">
        <w:rPr>
          <w:rFonts w:ascii="Cambria" w:hAnsi="Cambria"/>
        </w:rPr>
        <w:t>- NIF Instrumental</w:t>
      </w:r>
      <w:r w:rsidRPr="00BE50EE">
        <w:rPr>
          <w:rFonts w:ascii="Cambria" w:hAnsi="Cambria"/>
        </w:rPr>
        <w:t>).</w:t>
      </w:r>
    </w:p>
    <w:p w14:paraId="62216D29" w14:textId="77777777" w:rsidR="00EB2FD2" w:rsidRPr="00BE50EE" w:rsidRDefault="00EB2FD2" w:rsidP="00751594">
      <w:pPr>
        <w:numPr>
          <w:ilvl w:val="0"/>
          <w:numId w:val="11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Exportadores regulares</w:t>
      </w:r>
      <w:r w:rsidRPr="00BE50EE">
        <w:rPr>
          <w:rFonts w:ascii="Cambria" w:hAnsi="Cambria"/>
        </w:rPr>
        <w:t>: 43.918 (aumento del 2,3% vs 2022).</w:t>
      </w:r>
    </w:p>
    <w:p w14:paraId="3765B94D" w14:textId="77777777" w:rsidR="00EB2FD2" w:rsidRPr="00BE50EE" w:rsidRDefault="00EB2FD2" w:rsidP="00751594">
      <w:pPr>
        <w:numPr>
          <w:ilvl w:val="0"/>
          <w:numId w:val="11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Estructura Dual</w:t>
      </w:r>
      <w:r w:rsidRPr="00BE50EE">
        <w:rPr>
          <w:rFonts w:ascii="Cambria" w:hAnsi="Cambria"/>
        </w:rPr>
        <w:t>:</w:t>
      </w:r>
    </w:p>
    <w:p w14:paraId="54829F08" w14:textId="77777777" w:rsidR="00EB2FD2" w:rsidRPr="00BE50EE" w:rsidRDefault="00EB2FD2" w:rsidP="00751594">
      <w:pPr>
        <w:numPr>
          <w:ilvl w:val="1"/>
          <w:numId w:val="11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97% son PYMES (&lt;250 empleados) pero suponen solo el 25% del volumen exportado.</w:t>
      </w:r>
    </w:p>
    <w:p w14:paraId="321BCA80" w14:textId="77777777" w:rsidR="00EB2FD2" w:rsidRPr="00BE50EE" w:rsidRDefault="00EB2FD2" w:rsidP="00751594">
      <w:pPr>
        <w:numPr>
          <w:ilvl w:val="1"/>
          <w:numId w:val="11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3% son grandes empresas/multinacionales, acaparando el 75% del volumen (vehículos, química).</w:t>
      </w:r>
    </w:p>
    <w:p w14:paraId="6F346D1C" w14:textId="77777777" w:rsidR="00EB2FD2" w:rsidRPr="00BE50EE" w:rsidRDefault="00EB2FD2" w:rsidP="00751594">
      <w:pPr>
        <w:numPr>
          <w:ilvl w:val="0"/>
          <w:numId w:val="11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Geografía</w:t>
      </w:r>
      <w:r w:rsidRPr="00BE50EE">
        <w:rPr>
          <w:rFonts w:ascii="Cambria" w:hAnsi="Cambria"/>
        </w:rPr>
        <w:t>: Cataluña (34%), C. Valenciana (17%), Madrid (16%).</w:t>
      </w:r>
    </w:p>
    <w:p w14:paraId="494AB87E" w14:textId="77777777" w:rsidR="00EB2FD2" w:rsidRPr="00BE50EE" w:rsidRDefault="00EB2FD2" w:rsidP="00751594">
      <w:pPr>
        <w:pStyle w:val="Ttulo2"/>
        <w:jc w:val="both"/>
        <w:rPr>
          <w:rFonts w:ascii="Cambria" w:hAnsi="Cambria"/>
        </w:rPr>
      </w:pPr>
      <w:r w:rsidRPr="00BE50EE">
        <w:rPr>
          <w:rFonts w:ascii="Cambria" w:hAnsi="Cambria"/>
        </w:rPr>
        <w:t>3.5. Apoyo institucional: Plan ICEX Next</w:t>
      </w:r>
    </w:p>
    <w:p w14:paraId="52949436" w14:textId="77777777" w:rsidR="00EB2FD2" w:rsidRPr="00BE50EE" w:rsidRDefault="00EB2FD2" w:rsidP="00751594">
      <w:pPr>
        <w:numPr>
          <w:ilvl w:val="0"/>
          <w:numId w:val="12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Dirigido a reducir costes de acceso para PYMES.</w:t>
      </w:r>
    </w:p>
    <w:p w14:paraId="2906BEAD" w14:textId="77777777" w:rsidR="00EB2FD2" w:rsidRPr="00BE50EE" w:rsidRDefault="00EB2FD2" w:rsidP="00751594">
      <w:pPr>
        <w:numPr>
          <w:ilvl w:val="0"/>
          <w:numId w:val="12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Líneas: Asesoramiento especializado + Apoyo económico + Adaptación al perfil.</w:t>
      </w:r>
    </w:p>
    <w:p w14:paraId="02CDAB46" w14:textId="77777777" w:rsidR="00EB2FD2" w:rsidRPr="00BE50EE" w:rsidRDefault="00EB2FD2" w:rsidP="00751594">
      <w:pPr>
        <w:pStyle w:val="Ttulo2"/>
        <w:jc w:val="both"/>
        <w:rPr>
          <w:rFonts w:ascii="Cambria" w:hAnsi="Cambria"/>
        </w:rPr>
      </w:pPr>
      <w:r w:rsidRPr="00BE50EE">
        <w:rPr>
          <w:rFonts w:ascii="Cambria" w:hAnsi="Cambria"/>
        </w:rPr>
        <w:t>3.6. Propensión exportadora y Competitividad</w:t>
      </w:r>
    </w:p>
    <w:p w14:paraId="2730474A" w14:textId="77777777" w:rsidR="00EB2FD2" w:rsidRPr="00BE50EE" w:rsidRDefault="00EB2FD2" w:rsidP="00751594">
      <w:pPr>
        <w:numPr>
          <w:ilvl w:val="0"/>
          <w:numId w:val="13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Análisis DAFO</w:t>
      </w:r>
      <w:r w:rsidRPr="00BE50EE">
        <w:rPr>
          <w:rFonts w:ascii="Cambria" w:hAnsi="Cambria"/>
        </w:rPr>
        <w:t>: Herramienta clave previa.</w:t>
      </w:r>
    </w:p>
    <w:p w14:paraId="022BB7D5" w14:textId="77777777" w:rsidR="00EB2FD2" w:rsidRPr="00BE50EE" w:rsidRDefault="00EB2FD2" w:rsidP="00751594">
      <w:pPr>
        <w:numPr>
          <w:ilvl w:val="0"/>
          <w:numId w:val="13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Factores negativos (2023)</w:t>
      </w:r>
      <w:r w:rsidRPr="00BE50EE">
        <w:rPr>
          <w:rFonts w:ascii="Cambria" w:hAnsi="Cambria"/>
        </w:rPr>
        <w:t>: Precio materias primas (65,4%), competencia en precios (59,8%), precio petróleo.</w:t>
      </w:r>
    </w:p>
    <w:p w14:paraId="6238179B" w14:textId="77777777" w:rsidR="00EB2FD2" w:rsidRPr="00BE50EE" w:rsidRDefault="00EB2FD2" w:rsidP="00751594">
      <w:pPr>
        <w:numPr>
          <w:ilvl w:val="0"/>
          <w:numId w:val="13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Ventajas españolas</w:t>
      </w:r>
      <w:r w:rsidRPr="00BE50EE">
        <w:rPr>
          <w:rFonts w:ascii="Cambria" w:hAnsi="Cambria"/>
        </w:rPr>
        <w:t>: Calidad, tipo de producto, servicio al cliente.</w:t>
      </w:r>
    </w:p>
    <w:p w14:paraId="1CEE7C1D" w14:textId="77777777" w:rsidR="00EB2FD2" w:rsidRPr="00BE50EE" w:rsidRDefault="00EB2FD2" w:rsidP="00751594">
      <w:pPr>
        <w:numPr>
          <w:ilvl w:val="0"/>
          <w:numId w:val="13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Desventajas (Competencia)</w:t>
      </w:r>
      <w:r w:rsidRPr="00BE50EE">
        <w:rPr>
          <w:rFonts w:ascii="Cambria" w:hAnsi="Cambria"/>
        </w:rPr>
        <w:t>: Precio, imagen país, estrategia comercial, tecnología.</w:t>
      </w:r>
    </w:p>
    <w:p w14:paraId="041C371C" w14:textId="77777777" w:rsidR="00EB2FD2" w:rsidRPr="00BE50EE" w:rsidRDefault="00EB2FD2" w:rsidP="00751594">
      <w:pPr>
        <w:numPr>
          <w:ilvl w:val="0"/>
          <w:numId w:val="13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Principales competidores</w:t>
      </w:r>
      <w:r w:rsidRPr="00BE50EE">
        <w:rPr>
          <w:rFonts w:ascii="Cambria" w:hAnsi="Cambria"/>
        </w:rPr>
        <w:t>:</w:t>
      </w:r>
    </w:p>
    <w:p w14:paraId="497AE717" w14:textId="77777777" w:rsidR="00EB2FD2" w:rsidRPr="00BE50EE" w:rsidRDefault="00EB2FD2" w:rsidP="00751594">
      <w:pPr>
        <w:numPr>
          <w:ilvl w:val="1"/>
          <w:numId w:val="13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UE</w:t>
      </w:r>
      <w:r w:rsidRPr="00BE50EE">
        <w:rPr>
          <w:rFonts w:ascii="Cambria" w:hAnsi="Cambria"/>
        </w:rPr>
        <w:t>: Italia (bienes consumo), Alemania (bienes equipo), Francia.</w:t>
      </w:r>
    </w:p>
    <w:p w14:paraId="0B0046DC" w14:textId="77777777" w:rsidR="00EB2FD2" w:rsidRPr="00BE50EE" w:rsidRDefault="00EB2FD2" w:rsidP="00751594">
      <w:pPr>
        <w:numPr>
          <w:ilvl w:val="1"/>
          <w:numId w:val="13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Fuera UE</w:t>
      </w:r>
      <w:r w:rsidRPr="00BE50EE">
        <w:rPr>
          <w:rFonts w:ascii="Cambria" w:hAnsi="Cambria"/>
        </w:rPr>
        <w:t xml:space="preserve">: China (manufacturas), </w:t>
      </w:r>
      <w:proofErr w:type="spellStart"/>
      <w:r w:rsidRPr="00BE50EE">
        <w:rPr>
          <w:rFonts w:ascii="Cambria" w:hAnsi="Cambria"/>
        </w:rPr>
        <w:t>LatAm</w:t>
      </w:r>
      <w:proofErr w:type="spellEnd"/>
      <w:r w:rsidRPr="00BE50EE">
        <w:rPr>
          <w:rFonts w:ascii="Cambria" w:hAnsi="Cambria"/>
        </w:rPr>
        <w:t xml:space="preserve"> (alimentación), </w:t>
      </w:r>
      <w:proofErr w:type="gramStart"/>
      <w:r w:rsidRPr="00BE50EE">
        <w:rPr>
          <w:rFonts w:ascii="Cambria" w:hAnsi="Cambria"/>
        </w:rPr>
        <w:t>EEUU</w:t>
      </w:r>
      <w:proofErr w:type="gramEnd"/>
      <w:r w:rsidRPr="00BE50EE">
        <w:rPr>
          <w:rFonts w:ascii="Cambria" w:hAnsi="Cambria"/>
        </w:rPr>
        <w:t xml:space="preserve"> (química), Japón.</w:t>
      </w:r>
    </w:p>
    <w:p w14:paraId="24AB0FCF" w14:textId="670D6398" w:rsidR="00EB2FD2" w:rsidRPr="00BE50EE" w:rsidRDefault="00EB2FD2" w:rsidP="00751594">
      <w:pPr>
        <w:pStyle w:val="Ttulo2"/>
        <w:jc w:val="both"/>
        <w:rPr>
          <w:rFonts w:ascii="Cambria" w:hAnsi="Cambria"/>
        </w:rPr>
      </w:pPr>
      <w:r w:rsidRPr="00BE50EE">
        <w:rPr>
          <w:rFonts w:ascii="Cambria" w:hAnsi="Cambria"/>
        </w:rPr>
        <w:t>3.7. Problema estructural: Tamaño empresarial</w:t>
      </w:r>
      <w:r w:rsidR="00751594" w:rsidRPr="00BE50EE">
        <w:rPr>
          <w:rFonts w:ascii="Cambria" w:hAnsi="Cambria"/>
        </w:rPr>
        <w:t xml:space="preserve"> </w:t>
      </w:r>
    </w:p>
    <w:p w14:paraId="6D713BBA" w14:textId="29B24A9E" w:rsidR="00751594" w:rsidRPr="00BE50EE" w:rsidRDefault="00751594" w:rsidP="00751594">
      <w:pPr>
        <w:jc w:val="both"/>
        <w:rPr>
          <w:rFonts w:ascii="Cambria" w:hAnsi="Cambria"/>
          <w:i/>
          <w:iCs/>
        </w:rPr>
      </w:pPr>
      <w:r w:rsidRPr="00BE50EE">
        <w:rPr>
          <w:rFonts w:ascii="Cambria" w:hAnsi="Cambria"/>
          <w:i/>
          <w:iCs/>
        </w:rPr>
        <w:t>Tomar porcentajes como orientativos</w:t>
      </w:r>
    </w:p>
    <w:p w14:paraId="518A4048" w14:textId="77777777" w:rsidR="00EB2FD2" w:rsidRPr="00BE50EE" w:rsidRDefault="00EB2FD2" w:rsidP="00751594">
      <w:pPr>
        <w:numPr>
          <w:ilvl w:val="0"/>
          <w:numId w:val="14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Atomización</w:t>
      </w:r>
      <w:r w:rsidRPr="00BE50EE">
        <w:rPr>
          <w:rFonts w:ascii="Cambria" w:hAnsi="Cambria"/>
        </w:rPr>
        <w:t>: 99% de empresas españolas tienen &lt;50 trabajadores (vs 96,4% en Alemania).</w:t>
      </w:r>
    </w:p>
    <w:p w14:paraId="3FD0D9F5" w14:textId="77777777" w:rsidR="00EB2FD2" w:rsidRPr="00BE50EE" w:rsidRDefault="00EB2FD2" w:rsidP="00751594">
      <w:pPr>
        <w:numPr>
          <w:ilvl w:val="0"/>
          <w:numId w:val="14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lastRenderedPageBreak/>
        <w:t>Tamaño medio</w:t>
      </w:r>
      <w:r w:rsidRPr="00BE50EE">
        <w:rPr>
          <w:rFonts w:ascii="Cambria" w:hAnsi="Cambria"/>
        </w:rPr>
        <w:t>: En manufacturas es de 10,2 empleados (vs 17,2 en potencias UE).</w:t>
      </w:r>
    </w:p>
    <w:p w14:paraId="4A4650A3" w14:textId="77777777" w:rsidR="00EB2FD2" w:rsidRPr="00BE50EE" w:rsidRDefault="00EB2FD2" w:rsidP="00751594">
      <w:pPr>
        <w:numPr>
          <w:ilvl w:val="0"/>
          <w:numId w:val="14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Consecuencias negativas</w:t>
      </w:r>
      <w:r w:rsidRPr="00BE50EE">
        <w:rPr>
          <w:rFonts w:ascii="Cambria" w:hAnsi="Cambria"/>
        </w:rPr>
        <w:t>: Menor resistencia a crisis, menor capacidad internacional, menor productividad y gasto en I+D+i.</w:t>
      </w:r>
    </w:p>
    <w:p w14:paraId="069065BE" w14:textId="77777777" w:rsidR="00EB2FD2" w:rsidRPr="00BE50EE" w:rsidRDefault="00EB2FD2" w:rsidP="00751594">
      <w:pPr>
        <w:pStyle w:val="Ttulo2"/>
        <w:jc w:val="both"/>
        <w:rPr>
          <w:rFonts w:ascii="Cambria" w:hAnsi="Cambria"/>
        </w:rPr>
      </w:pPr>
      <w:r w:rsidRPr="00BE50EE">
        <w:rPr>
          <w:rFonts w:ascii="Cambria" w:hAnsi="Cambria"/>
        </w:rPr>
        <w:t>3.8. Organización y Marketing</w:t>
      </w:r>
    </w:p>
    <w:p w14:paraId="6C9BEC68" w14:textId="77777777" w:rsidR="00EB2FD2" w:rsidRPr="00BE50EE" w:rsidRDefault="00EB2FD2" w:rsidP="00751594">
      <w:pPr>
        <w:numPr>
          <w:ilvl w:val="0"/>
          <w:numId w:val="15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Estructuras</w:t>
      </w:r>
      <w:r w:rsidRPr="00BE50EE">
        <w:rPr>
          <w:rFonts w:ascii="Cambria" w:hAnsi="Cambria"/>
        </w:rPr>
        <w:t>: Personal (PYME), Funcional (tecnología estándar), Divisional descentralizada (mercados inestables).</w:t>
      </w:r>
    </w:p>
    <w:p w14:paraId="34C94F70" w14:textId="77777777" w:rsidR="00EB2FD2" w:rsidRPr="00BE50EE" w:rsidRDefault="00EB2FD2" w:rsidP="00751594">
      <w:pPr>
        <w:numPr>
          <w:ilvl w:val="0"/>
          <w:numId w:val="15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Departamento Exportación</w:t>
      </w:r>
      <w:r w:rsidRPr="00BE50EE">
        <w:rPr>
          <w:rFonts w:ascii="Cambria" w:hAnsi="Cambria"/>
        </w:rPr>
        <w:t>: Depende de Dirección Comercial. Funciones: prospección, gestión pedidos/cobros, promoción.</w:t>
      </w:r>
    </w:p>
    <w:p w14:paraId="29F946B1" w14:textId="77777777" w:rsidR="00EB2FD2" w:rsidRPr="00BE50EE" w:rsidRDefault="00EB2FD2" w:rsidP="00751594">
      <w:pPr>
        <w:numPr>
          <w:ilvl w:val="0"/>
          <w:numId w:val="15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Marketing</w:t>
      </w:r>
      <w:r w:rsidRPr="00BE50EE">
        <w:rPr>
          <w:rFonts w:ascii="Cambria" w:hAnsi="Cambria"/>
        </w:rPr>
        <w:t>: Debilidad notable. Solo el 50% realiza actividades (muchas esporádicas).</w:t>
      </w:r>
    </w:p>
    <w:p w14:paraId="5B19C752" w14:textId="77777777" w:rsidR="00EB2FD2" w:rsidRPr="00BE50EE" w:rsidRDefault="00EB2FD2" w:rsidP="00751594">
      <w:pPr>
        <w:pStyle w:val="Ttulo1"/>
        <w:jc w:val="both"/>
        <w:rPr>
          <w:rFonts w:ascii="Cambria" w:hAnsi="Cambria"/>
        </w:rPr>
      </w:pPr>
      <w:r w:rsidRPr="00BE50EE">
        <w:rPr>
          <w:rFonts w:ascii="Cambria" w:hAnsi="Cambria"/>
        </w:rPr>
        <w:t>4. Mercado Único Digital y Programa Europa Digital (2021-2027)</w:t>
      </w:r>
    </w:p>
    <w:p w14:paraId="07007886" w14:textId="77777777" w:rsidR="00EB2FD2" w:rsidRPr="00BE50EE" w:rsidRDefault="00EB2FD2" w:rsidP="00751594">
      <w:pPr>
        <w:pStyle w:val="Ttulo2"/>
        <w:jc w:val="both"/>
        <w:rPr>
          <w:rFonts w:ascii="Cambria" w:hAnsi="Cambria"/>
        </w:rPr>
      </w:pPr>
      <w:r w:rsidRPr="00BE50EE">
        <w:rPr>
          <w:rFonts w:ascii="Cambria" w:hAnsi="Cambria"/>
        </w:rPr>
        <w:t>4.1. Mercado Único Digital</w:t>
      </w:r>
    </w:p>
    <w:p w14:paraId="381C5717" w14:textId="77777777" w:rsidR="00EB2FD2" w:rsidRPr="00BE50EE" w:rsidRDefault="00EB2FD2" w:rsidP="00751594">
      <w:pPr>
        <w:numPr>
          <w:ilvl w:val="0"/>
          <w:numId w:val="16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Objetivo</w:t>
      </w:r>
      <w:r w:rsidRPr="00BE50EE">
        <w:rPr>
          <w:rFonts w:ascii="Cambria" w:hAnsi="Cambria"/>
        </w:rPr>
        <w:t>: Eliminar barreras nacionales a transacciones online (basado en libre circulación).</w:t>
      </w:r>
    </w:p>
    <w:p w14:paraId="3245DFDA" w14:textId="77777777" w:rsidR="00EB2FD2" w:rsidRPr="00BE50EE" w:rsidRDefault="00EB2FD2" w:rsidP="00751594">
      <w:pPr>
        <w:numPr>
          <w:ilvl w:val="0"/>
          <w:numId w:val="16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Agenda Digital</w:t>
      </w:r>
      <w:r w:rsidRPr="00BE50EE">
        <w:rPr>
          <w:rFonts w:ascii="Cambria" w:hAnsi="Cambria"/>
        </w:rPr>
        <w:t>: Objetivos de banda ancha básica (100% cobertura) y rápida.</w:t>
      </w:r>
    </w:p>
    <w:p w14:paraId="3DA98783" w14:textId="38023D59" w:rsidR="00EB2FD2" w:rsidRPr="00BE50EE" w:rsidRDefault="00EB2FD2" w:rsidP="00751594">
      <w:pPr>
        <w:numPr>
          <w:ilvl w:val="0"/>
          <w:numId w:val="16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Estrategia</w:t>
      </w:r>
      <w:r w:rsidRPr="00BE50EE">
        <w:rPr>
          <w:rFonts w:ascii="Cambria" w:hAnsi="Cambria"/>
        </w:rPr>
        <w:t>:</w:t>
      </w:r>
    </w:p>
    <w:p w14:paraId="2BC073D9" w14:textId="77777777" w:rsidR="00EB2FD2" w:rsidRPr="00BE50EE" w:rsidRDefault="00EB2FD2" w:rsidP="00751594">
      <w:pPr>
        <w:numPr>
          <w:ilvl w:val="1"/>
          <w:numId w:val="16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Mejor acceso para consumidores/empresas (e-</w:t>
      </w:r>
      <w:proofErr w:type="spellStart"/>
      <w:r w:rsidRPr="00BE50EE">
        <w:rPr>
          <w:rFonts w:ascii="Cambria" w:hAnsi="Cambria"/>
        </w:rPr>
        <w:t>commerce</w:t>
      </w:r>
      <w:proofErr w:type="spellEnd"/>
      <w:r w:rsidRPr="00BE50EE">
        <w:rPr>
          <w:rFonts w:ascii="Cambria" w:hAnsi="Cambria"/>
        </w:rPr>
        <w:t>, paquetería, fin bloqueo geográfico).</w:t>
      </w:r>
    </w:p>
    <w:p w14:paraId="11291BB5" w14:textId="77777777" w:rsidR="00EB2FD2" w:rsidRPr="00BE50EE" w:rsidRDefault="00EB2FD2" w:rsidP="00751594">
      <w:pPr>
        <w:numPr>
          <w:ilvl w:val="1"/>
          <w:numId w:val="16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Condiciones para redes/servicios innovadores (telecomunicaciones, ciberseguridad).</w:t>
      </w:r>
    </w:p>
    <w:p w14:paraId="7118BA5B" w14:textId="77777777" w:rsidR="00EB2FD2" w:rsidRPr="00BE50EE" w:rsidRDefault="00EB2FD2" w:rsidP="00751594">
      <w:pPr>
        <w:numPr>
          <w:ilvl w:val="1"/>
          <w:numId w:val="16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Potencial de crecimiento (libre flujo datos, interoperabilidad, cualificaciones).</w:t>
      </w:r>
    </w:p>
    <w:p w14:paraId="5CB21976" w14:textId="77777777" w:rsidR="00EB2FD2" w:rsidRPr="00BE50EE" w:rsidRDefault="00EB2FD2" w:rsidP="00751594">
      <w:pPr>
        <w:numPr>
          <w:ilvl w:val="0"/>
          <w:numId w:val="16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Logros</w:t>
      </w:r>
      <w:r w:rsidRPr="00BE50EE">
        <w:rPr>
          <w:rFonts w:ascii="Cambria" w:hAnsi="Cambria"/>
        </w:rPr>
        <w:t xml:space="preserve">: Fin del </w:t>
      </w:r>
      <w:proofErr w:type="spellStart"/>
      <w:r w:rsidRPr="00BE50EE">
        <w:rPr>
          <w:rFonts w:ascii="Cambria" w:hAnsi="Cambria"/>
          <w:i/>
          <w:iCs/>
        </w:rPr>
        <w:t>roaming</w:t>
      </w:r>
      <w:proofErr w:type="spellEnd"/>
      <w:r w:rsidRPr="00BE50EE">
        <w:rPr>
          <w:rFonts w:ascii="Cambria" w:hAnsi="Cambria"/>
        </w:rPr>
        <w:t xml:space="preserve"> (2017) y portabilidad de contenidos online (2018).</w:t>
      </w:r>
    </w:p>
    <w:p w14:paraId="3787ACFE" w14:textId="77777777" w:rsidR="00EB2FD2" w:rsidRPr="00BE50EE" w:rsidRDefault="00EB2FD2" w:rsidP="00751594">
      <w:pPr>
        <w:pStyle w:val="Ttulo2"/>
        <w:jc w:val="both"/>
        <w:rPr>
          <w:rFonts w:ascii="Cambria" w:hAnsi="Cambria"/>
        </w:rPr>
      </w:pPr>
      <w:r w:rsidRPr="00BE50EE">
        <w:rPr>
          <w:rFonts w:ascii="Cambria" w:hAnsi="Cambria"/>
        </w:rPr>
        <w:t>4.2. Programa Europa Digital</w:t>
      </w:r>
    </w:p>
    <w:p w14:paraId="6B04600A" w14:textId="77777777" w:rsidR="00EB2FD2" w:rsidRPr="00BE50EE" w:rsidRDefault="00EB2FD2" w:rsidP="00751594">
      <w:pPr>
        <w:numPr>
          <w:ilvl w:val="0"/>
          <w:numId w:val="17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Presupuesto</w:t>
      </w:r>
      <w:r w:rsidRPr="00BE50EE">
        <w:rPr>
          <w:rFonts w:ascii="Cambria" w:hAnsi="Cambria"/>
        </w:rPr>
        <w:t>: 7.588 M€ (2021-2027).</w:t>
      </w:r>
    </w:p>
    <w:p w14:paraId="21E562AF" w14:textId="77777777" w:rsidR="00EB2FD2" w:rsidRPr="00BE50EE" w:rsidRDefault="00EB2FD2" w:rsidP="00751594">
      <w:pPr>
        <w:numPr>
          <w:ilvl w:val="0"/>
          <w:numId w:val="17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 xml:space="preserve">5 </w:t>
      </w:r>
      <w:proofErr w:type="gramStart"/>
      <w:r w:rsidRPr="00BE50EE">
        <w:rPr>
          <w:rFonts w:ascii="Cambria" w:hAnsi="Cambria"/>
          <w:b/>
          <w:bCs/>
        </w:rPr>
        <w:t>Ámbitos</w:t>
      </w:r>
      <w:proofErr w:type="gramEnd"/>
      <w:r w:rsidRPr="00BE50EE">
        <w:rPr>
          <w:rFonts w:ascii="Cambria" w:hAnsi="Cambria"/>
          <w:b/>
          <w:bCs/>
        </w:rPr>
        <w:t xml:space="preserve"> de financiación</w:t>
      </w:r>
      <w:r w:rsidRPr="00BE50EE">
        <w:rPr>
          <w:rFonts w:ascii="Cambria" w:hAnsi="Cambria"/>
        </w:rPr>
        <w:t>:</w:t>
      </w:r>
    </w:p>
    <w:p w14:paraId="7807A192" w14:textId="77777777" w:rsidR="00EB2FD2" w:rsidRPr="00BE50EE" w:rsidRDefault="00EB2FD2" w:rsidP="00751594">
      <w:pPr>
        <w:numPr>
          <w:ilvl w:val="1"/>
          <w:numId w:val="17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Informática de alto rendimiento (2.226 M€).</w:t>
      </w:r>
    </w:p>
    <w:p w14:paraId="57CE619D" w14:textId="77777777" w:rsidR="00EB2FD2" w:rsidRPr="00BE50EE" w:rsidRDefault="00EB2FD2" w:rsidP="00751594">
      <w:pPr>
        <w:numPr>
          <w:ilvl w:val="1"/>
          <w:numId w:val="17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Inteligencia artificial (2.061 M€).</w:t>
      </w:r>
    </w:p>
    <w:p w14:paraId="23839C61" w14:textId="77777777" w:rsidR="00EB2FD2" w:rsidRPr="00BE50EE" w:rsidRDefault="00EB2FD2" w:rsidP="00751594">
      <w:pPr>
        <w:numPr>
          <w:ilvl w:val="1"/>
          <w:numId w:val="17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Ciberseguridad y confianza (1.649 M€).</w:t>
      </w:r>
    </w:p>
    <w:p w14:paraId="0B12EEA3" w14:textId="77777777" w:rsidR="00EB2FD2" w:rsidRPr="00BE50EE" w:rsidRDefault="00EB2FD2" w:rsidP="00751594">
      <w:pPr>
        <w:numPr>
          <w:ilvl w:val="1"/>
          <w:numId w:val="17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lastRenderedPageBreak/>
        <w:t>Capacidades digitales avanzadas (577 M€).</w:t>
      </w:r>
    </w:p>
    <w:p w14:paraId="70599BEF" w14:textId="77777777" w:rsidR="00EB2FD2" w:rsidRPr="00BE50EE" w:rsidRDefault="00EB2FD2" w:rsidP="00751594">
      <w:pPr>
        <w:numPr>
          <w:ilvl w:val="1"/>
          <w:numId w:val="17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Despliegue e interoperabilidad (1.072 M€).</w:t>
      </w:r>
    </w:p>
    <w:p w14:paraId="38C00CEC" w14:textId="77777777" w:rsidR="00EB2FD2" w:rsidRPr="00BE50EE" w:rsidRDefault="00EB2FD2" w:rsidP="00751594">
      <w:pPr>
        <w:numPr>
          <w:ilvl w:val="0"/>
          <w:numId w:val="17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Ejecución</w:t>
      </w:r>
      <w:r w:rsidRPr="00BE50EE">
        <w:rPr>
          <w:rFonts w:ascii="Cambria" w:hAnsi="Cambria"/>
        </w:rPr>
        <w:t>: Programas de trabajo plurianuales y red de centros europeos de innovación digital. Subvenciones hasta el 100%.</w:t>
      </w:r>
    </w:p>
    <w:p w14:paraId="3ABC7F32" w14:textId="77777777" w:rsidR="00EB2FD2" w:rsidRPr="00BE50EE" w:rsidRDefault="00EB2FD2" w:rsidP="00751594">
      <w:pPr>
        <w:pStyle w:val="Ttulo1"/>
        <w:jc w:val="both"/>
        <w:rPr>
          <w:rFonts w:ascii="Cambria" w:hAnsi="Cambria"/>
        </w:rPr>
      </w:pPr>
      <w:r w:rsidRPr="00BE50EE">
        <w:rPr>
          <w:rFonts w:ascii="Cambria" w:hAnsi="Cambria"/>
        </w:rPr>
        <w:t>5. Conclusión</w:t>
      </w:r>
    </w:p>
    <w:p w14:paraId="6C686340" w14:textId="77777777" w:rsidR="00EB2FD2" w:rsidRPr="00BE50EE" w:rsidRDefault="00EB2FD2" w:rsidP="00751594">
      <w:pPr>
        <w:numPr>
          <w:ilvl w:val="0"/>
          <w:numId w:val="18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Evolución</w:t>
      </w:r>
      <w:r w:rsidRPr="00BE50EE">
        <w:rPr>
          <w:rFonts w:ascii="Cambria" w:hAnsi="Cambria"/>
        </w:rPr>
        <w:t>: El sector exterior ha pasado de restricción a motor de recuperación, amortiguando la caída de demanda interna.</w:t>
      </w:r>
    </w:p>
    <w:p w14:paraId="7BB47007" w14:textId="77777777" w:rsidR="00EB2FD2" w:rsidRPr="00BE50EE" w:rsidRDefault="00EB2FD2" w:rsidP="00751594">
      <w:pPr>
        <w:numPr>
          <w:ilvl w:val="0"/>
          <w:numId w:val="18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Retos</w:t>
      </w:r>
      <w:r w:rsidRPr="00BE50EE">
        <w:rPr>
          <w:rFonts w:ascii="Cambria" w:hAnsi="Cambria"/>
        </w:rPr>
        <w:t>: Grado de apertura y cuota de mercado aún inferiores al entorno.</w:t>
      </w:r>
    </w:p>
    <w:p w14:paraId="543ABE65" w14:textId="77777777" w:rsidR="00EB2FD2" w:rsidRPr="00BE50EE" w:rsidRDefault="00EB2FD2" w:rsidP="00751594">
      <w:pPr>
        <w:numPr>
          <w:ilvl w:val="0"/>
          <w:numId w:val="18"/>
        </w:numPr>
        <w:jc w:val="both"/>
        <w:rPr>
          <w:rFonts w:ascii="Cambria" w:hAnsi="Cambria"/>
        </w:rPr>
      </w:pPr>
      <w:r w:rsidRPr="00BE50EE">
        <w:rPr>
          <w:rFonts w:ascii="Cambria" w:hAnsi="Cambria"/>
          <w:b/>
          <w:bCs/>
        </w:rPr>
        <w:t>Claves recientes</w:t>
      </w:r>
      <w:r w:rsidRPr="00BE50EE">
        <w:rPr>
          <w:rFonts w:ascii="Cambria" w:hAnsi="Cambria"/>
        </w:rPr>
        <w:t>:</w:t>
      </w:r>
    </w:p>
    <w:p w14:paraId="6CA6FA49" w14:textId="77777777" w:rsidR="00EB2FD2" w:rsidRPr="00BE50EE" w:rsidRDefault="00EB2FD2" w:rsidP="00751594">
      <w:pPr>
        <w:numPr>
          <w:ilvl w:val="1"/>
          <w:numId w:val="18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Internacionalización impulsada por crisis y estancamiento local.</w:t>
      </w:r>
    </w:p>
    <w:p w14:paraId="5CDCBB4D" w14:textId="77777777" w:rsidR="00EB2FD2" w:rsidRPr="00BE50EE" w:rsidRDefault="00EB2FD2" w:rsidP="00751594">
      <w:pPr>
        <w:numPr>
          <w:ilvl w:val="1"/>
          <w:numId w:val="18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Crecimiento vía entrada en nuevos mercados.</w:t>
      </w:r>
    </w:p>
    <w:p w14:paraId="1B0A71AF" w14:textId="77777777" w:rsidR="00EB2FD2" w:rsidRPr="00BE50EE" w:rsidRDefault="00EB2FD2" w:rsidP="00751594">
      <w:pPr>
        <w:numPr>
          <w:ilvl w:val="1"/>
          <w:numId w:val="18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Éxito basado en relación calidad-precio y marca.</w:t>
      </w:r>
    </w:p>
    <w:p w14:paraId="7AB811F3" w14:textId="77777777" w:rsidR="00EB2FD2" w:rsidRPr="00BE50EE" w:rsidRDefault="00EB2FD2" w:rsidP="00751594">
      <w:pPr>
        <w:numPr>
          <w:ilvl w:val="1"/>
          <w:numId w:val="18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Dificultad: Selección de socios y barreras regulatorias.</w:t>
      </w:r>
    </w:p>
    <w:p w14:paraId="02958D25" w14:textId="77777777" w:rsidR="00EB2FD2" w:rsidRPr="00BE50EE" w:rsidRDefault="00EB2FD2" w:rsidP="00751594">
      <w:pPr>
        <w:numPr>
          <w:ilvl w:val="1"/>
          <w:numId w:val="18"/>
        </w:numPr>
        <w:jc w:val="both"/>
        <w:rPr>
          <w:rFonts w:ascii="Cambria" w:hAnsi="Cambria"/>
        </w:rPr>
      </w:pPr>
      <w:r w:rsidRPr="00BE50EE">
        <w:rPr>
          <w:rFonts w:ascii="Cambria" w:hAnsi="Cambria"/>
        </w:rPr>
        <w:t>Financiación: Principal limitante para PYMES.</w:t>
      </w:r>
    </w:p>
    <w:p w14:paraId="2F16589E" w14:textId="316888EB" w:rsidR="00A65383" w:rsidRPr="00BE50EE" w:rsidRDefault="00A65383" w:rsidP="00751594">
      <w:pPr>
        <w:jc w:val="both"/>
        <w:rPr>
          <w:rFonts w:ascii="Cambria" w:hAnsi="Cambria"/>
        </w:rPr>
      </w:pPr>
    </w:p>
    <w:sectPr w:rsidR="00A65383" w:rsidRPr="00BE50EE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B478E" w14:textId="77777777" w:rsidR="00EB2FD2" w:rsidRDefault="00EB2FD2" w:rsidP="00EB2FD2">
      <w:pPr>
        <w:spacing w:after="0" w:line="240" w:lineRule="auto"/>
      </w:pPr>
      <w:r>
        <w:separator/>
      </w:r>
    </w:p>
  </w:endnote>
  <w:endnote w:type="continuationSeparator" w:id="0">
    <w:p w14:paraId="127130BD" w14:textId="77777777" w:rsidR="00EB2FD2" w:rsidRDefault="00EB2FD2" w:rsidP="00EB2F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124DA" w14:textId="77777777" w:rsidR="00EB2FD2" w:rsidRDefault="00EB2FD2" w:rsidP="00EB2FD2">
      <w:pPr>
        <w:spacing w:after="0" w:line="240" w:lineRule="auto"/>
      </w:pPr>
      <w:r>
        <w:separator/>
      </w:r>
    </w:p>
  </w:footnote>
  <w:footnote w:type="continuationSeparator" w:id="0">
    <w:p w14:paraId="4EA698D4" w14:textId="77777777" w:rsidR="00EB2FD2" w:rsidRDefault="00EB2FD2" w:rsidP="00EB2F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531A9" w14:textId="3BB47F70" w:rsidR="00EB2FD2" w:rsidRPr="00EB2FD2" w:rsidRDefault="00EB2FD2" w:rsidP="00EB2FD2">
    <w:pPr>
      <w:pStyle w:val="Encabezado"/>
      <w:jc w:val="both"/>
      <w:rPr>
        <w:rFonts w:ascii="Palatino Linotype" w:hAnsi="Palatino Linotype"/>
        <w:i/>
        <w:iCs/>
      </w:rPr>
    </w:pPr>
    <w:r w:rsidRPr="00EB2FD2">
      <w:rPr>
        <w:rFonts w:ascii="Palatino Linotype" w:hAnsi="Palatino Linotype"/>
        <w:b/>
        <w:bCs/>
        <w:i/>
        <w:iCs/>
      </w:rPr>
      <w:t>TEMA 4 -</w:t>
    </w:r>
    <w:r w:rsidRPr="00EB2FD2">
      <w:rPr>
        <w:rFonts w:ascii="Palatino Linotype" w:hAnsi="Palatino Linotype"/>
        <w:i/>
        <w:iCs/>
      </w:rPr>
      <w:t xml:space="preserve"> La empresa ante el comercio internacional. Particularidades de la empresa exportadora española: formas y grados de internacionalización de la empresa; tamaño y número de empresas; propensión exportadora; organización de la empresa; ventajas y desventajas genéricas del país; países competidores; organización del departamento de marketing internacional.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10F70"/>
    <w:multiLevelType w:val="multilevel"/>
    <w:tmpl w:val="F4D8A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333334"/>
    <w:multiLevelType w:val="multilevel"/>
    <w:tmpl w:val="2CB20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FA4934"/>
    <w:multiLevelType w:val="multilevel"/>
    <w:tmpl w:val="4316F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980D28"/>
    <w:multiLevelType w:val="multilevel"/>
    <w:tmpl w:val="DB166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462F98"/>
    <w:multiLevelType w:val="multilevel"/>
    <w:tmpl w:val="1A208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6AE203D"/>
    <w:multiLevelType w:val="multilevel"/>
    <w:tmpl w:val="F6E68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6012DB"/>
    <w:multiLevelType w:val="multilevel"/>
    <w:tmpl w:val="00BEB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B23C84"/>
    <w:multiLevelType w:val="multilevel"/>
    <w:tmpl w:val="B630F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D52E31"/>
    <w:multiLevelType w:val="multilevel"/>
    <w:tmpl w:val="B9FC8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816C38"/>
    <w:multiLevelType w:val="multilevel"/>
    <w:tmpl w:val="D3863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430BF1"/>
    <w:multiLevelType w:val="multilevel"/>
    <w:tmpl w:val="7D246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3A7A76"/>
    <w:multiLevelType w:val="multilevel"/>
    <w:tmpl w:val="9458A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3769DE"/>
    <w:multiLevelType w:val="multilevel"/>
    <w:tmpl w:val="784A2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196971"/>
    <w:multiLevelType w:val="multilevel"/>
    <w:tmpl w:val="C28C0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F911BB"/>
    <w:multiLevelType w:val="multilevel"/>
    <w:tmpl w:val="CE004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8A01DF"/>
    <w:multiLevelType w:val="multilevel"/>
    <w:tmpl w:val="CD388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975A83"/>
    <w:multiLevelType w:val="multilevel"/>
    <w:tmpl w:val="369EB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6402001">
    <w:abstractNumId w:val="0"/>
  </w:num>
  <w:num w:numId="2" w16cid:durableId="629819881">
    <w:abstractNumId w:val="9"/>
  </w:num>
  <w:num w:numId="3" w16cid:durableId="1334838556">
    <w:abstractNumId w:val="13"/>
  </w:num>
  <w:num w:numId="4" w16cid:durableId="1584333146">
    <w:abstractNumId w:val="13"/>
    <w:lvlOverride w:ilvl="1">
      <w:startOverride w:val="1"/>
    </w:lvlOverride>
  </w:num>
  <w:num w:numId="5" w16cid:durableId="168370962">
    <w:abstractNumId w:val="15"/>
  </w:num>
  <w:num w:numId="6" w16cid:durableId="1380931423">
    <w:abstractNumId w:val="4"/>
  </w:num>
  <w:num w:numId="7" w16cid:durableId="1576548141">
    <w:abstractNumId w:val="7"/>
  </w:num>
  <w:num w:numId="8" w16cid:durableId="420566268">
    <w:abstractNumId w:val="16"/>
  </w:num>
  <w:num w:numId="9" w16cid:durableId="1535070425">
    <w:abstractNumId w:val="2"/>
  </w:num>
  <w:num w:numId="10" w16cid:durableId="569005041">
    <w:abstractNumId w:val="14"/>
  </w:num>
  <w:num w:numId="11" w16cid:durableId="1222328735">
    <w:abstractNumId w:val="1"/>
  </w:num>
  <w:num w:numId="12" w16cid:durableId="1942763574">
    <w:abstractNumId w:val="3"/>
  </w:num>
  <w:num w:numId="13" w16cid:durableId="139813708">
    <w:abstractNumId w:val="10"/>
  </w:num>
  <w:num w:numId="14" w16cid:durableId="426850778">
    <w:abstractNumId w:val="6"/>
  </w:num>
  <w:num w:numId="15" w16cid:durableId="1128163119">
    <w:abstractNumId w:val="8"/>
  </w:num>
  <w:num w:numId="16" w16cid:durableId="790171233">
    <w:abstractNumId w:val="11"/>
  </w:num>
  <w:num w:numId="17" w16cid:durableId="1630744833">
    <w:abstractNumId w:val="12"/>
  </w:num>
  <w:num w:numId="18" w16cid:durableId="113044424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FD2"/>
    <w:rsid w:val="0043397E"/>
    <w:rsid w:val="005803BC"/>
    <w:rsid w:val="00622004"/>
    <w:rsid w:val="00751594"/>
    <w:rsid w:val="00892CB5"/>
    <w:rsid w:val="0092420F"/>
    <w:rsid w:val="00A11858"/>
    <w:rsid w:val="00A65383"/>
    <w:rsid w:val="00A8675C"/>
    <w:rsid w:val="00BE50EE"/>
    <w:rsid w:val="00C12CFD"/>
    <w:rsid w:val="00EB2FD2"/>
    <w:rsid w:val="00F43A0F"/>
    <w:rsid w:val="00FB3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A26E5A"/>
  <w15:chartTrackingRefBased/>
  <w15:docId w15:val="{4536BB60-B027-48D2-B4F3-1A8A0BD72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EB2FD2"/>
    <w:pPr>
      <w:keepNext/>
      <w:keepLines/>
      <w:spacing w:before="360" w:after="80"/>
      <w:outlineLvl w:val="0"/>
    </w:pPr>
    <w:rPr>
      <w:rFonts w:ascii="Palatino Linotype" w:eastAsiaTheme="majorEastAsia" w:hAnsi="Palatino Linotype" w:cstheme="majorBidi"/>
      <w:b/>
      <w:sz w:val="28"/>
      <w:szCs w:val="40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EB2FD2"/>
    <w:pPr>
      <w:keepNext/>
      <w:keepLines/>
      <w:spacing w:before="160" w:after="80"/>
      <w:outlineLvl w:val="1"/>
    </w:pPr>
    <w:rPr>
      <w:rFonts w:ascii="Palatino Linotype" w:eastAsiaTheme="majorEastAsia" w:hAnsi="Palatino Linotype" w:cstheme="majorBidi"/>
      <w:b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B2F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B2F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B2F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B2F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B2F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B2F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B2F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B2FD2"/>
    <w:rPr>
      <w:rFonts w:ascii="Palatino Linotype" w:eastAsiaTheme="majorEastAsia" w:hAnsi="Palatino Linotype" w:cstheme="majorBidi"/>
      <w:b/>
      <w:sz w:val="28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B2FD2"/>
    <w:rPr>
      <w:rFonts w:ascii="Palatino Linotype" w:eastAsiaTheme="majorEastAsia" w:hAnsi="Palatino Linotype" w:cstheme="majorBidi"/>
      <w:b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B2F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B2FD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B2FD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B2FD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B2FD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B2FD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B2FD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B2F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B2F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B2F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B2F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B2F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B2FD2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EB2FD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B2F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B2FD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B2FD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B2FD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B2FD2"/>
  </w:style>
  <w:style w:type="paragraph" w:styleId="Piedepgina">
    <w:name w:val="footer"/>
    <w:basedOn w:val="Normal"/>
    <w:link w:val="PiedepginaCar"/>
    <w:uiPriority w:val="99"/>
    <w:unhideWhenUsed/>
    <w:rsid w:val="00EB2FD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B2F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6</Pages>
  <Words>1101</Words>
  <Characters>6057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5</cp:revision>
  <dcterms:created xsi:type="dcterms:W3CDTF">2025-11-21T11:04:00Z</dcterms:created>
  <dcterms:modified xsi:type="dcterms:W3CDTF">2026-01-14T14:08:00Z</dcterms:modified>
</cp:coreProperties>
</file>