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E129B" w14:textId="77777777" w:rsidR="00FA7DFA" w:rsidRPr="001E5B47" w:rsidRDefault="00FA7DFA" w:rsidP="002501C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E5B47">
        <w:rPr>
          <w:rFonts w:ascii="Cambria" w:hAnsi="Cambria"/>
          <w:b/>
          <w:bCs/>
          <w:color w:val="auto"/>
          <w:sz w:val="28"/>
          <w:szCs w:val="28"/>
        </w:rPr>
        <w:t>1. Introducción y Cambios en el Entorno</w:t>
      </w:r>
    </w:p>
    <w:p w14:paraId="7B7CAB68" w14:textId="77777777" w:rsidR="00FA7DFA" w:rsidRPr="001E5B47" w:rsidRDefault="00FA7DFA" w:rsidP="002501C2">
      <w:pPr>
        <w:numPr>
          <w:ilvl w:val="0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Cambios en los mercados internacionales</w:t>
      </w:r>
      <w:r w:rsidRPr="001E5B47">
        <w:rPr>
          <w:rFonts w:ascii="Cambria" w:hAnsi="Cambria"/>
        </w:rPr>
        <w:t>:</w:t>
      </w:r>
    </w:p>
    <w:p w14:paraId="78C8B295" w14:textId="77777777" w:rsidR="00FA7DFA" w:rsidRPr="001E5B47" w:rsidRDefault="00FA7DFA" w:rsidP="002501C2">
      <w:pPr>
        <w:numPr>
          <w:ilvl w:val="1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Creciente interrelación y dependencia de las economías.</w:t>
      </w:r>
    </w:p>
    <w:p w14:paraId="4677FD6F" w14:textId="77777777" w:rsidR="00FA7DFA" w:rsidRPr="001E5B47" w:rsidRDefault="00FA7DFA" w:rsidP="002501C2">
      <w:pPr>
        <w:numPr>
          <w:ilvl w:val="1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Nuevas fuentes de ventaja competitiva y mecanismos de competencia más complejos.</w:t>
      </w:r>
    </w:p>
    <w:p w14:paraId="0442562E" w14:textId="77777777" w:rsidR="00FA7DFA" w:rsidRPr="001E5B47" w:rsidRDefault="00FA7DFA" w:rsidP="002501C2">
      <w:pPr>
        <w:numPr>
          <w:ilvl w:val="1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Cambios organizativos en las empresas y su entorno.</w:t>
      </w:r>
    </w:p>
    <w:p w14:paraId="7FF0E7CB" w14:textId="77777777" w:rsidR="00FA7DFA" w:rsidRPr="001E5B47" w:rsidRDefault="00FA7DFA" w:rsidP="002501C2">
      <w:pPr>
        <w:numPr>
          <w:ilvl w:val="0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Impacto en la internacionalización</w:t>
      </w:r>
      <w:r w:rsidRPr="001E5B47">
        <w:rPr>
          <w:rFonts w:ascii="Cambria" w:hAnsi="Cambria"/>
        </w:rPr>
        <w:t>:</w:t>
      </w:r>
    </w:p>
    <w:p w14:paraId="57F942B7" w14:textId="77777777" w:rsidR="00FA7DFA" w:rsidRPr="001E5B47" w:rsidRDefault="00FA7DFA" w:rsidP="002501C2">
      <w:pPr>
        <w:numPr>
          <w:ilvl w:val="1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Protagonismo de las PYMES.</w:t>
      </w:r>
    </w:p>
    <w:p w14:paraId="10815CF2" w14:textId="77777777" w:rsidR="00FA7DFA" w:rsidRPr="001E5B47" w:rsidRDefault="00FA7DFA" w:rsidP="002501C2">
      <w:pPr>
        <w:numPr>
          <w:ilvl w:val="1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Proliferación de nuevas formas institucionales de acceso.</w:t>
      </w:r>
    </w:p>
    <w:p w14:paraId="4DD76A0F" w14:textId="77777777" w:rsidR="00FA7DFA" w:rsidRPr="001E5B47" w:rsidRDefault="00FA7DFA" w:rsidP="002501C2">
      <w:pPr>
        <w:numPr>
          <w:ilvl w:val="1"/>
          <w:numId w:val="11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Integración de empresas en redes de acuerdos interempresariales.</w:t>
      </w:r>
    </w:p>
    <w:p w14:paraId="5C0C997D" w14:textId="77777777" w:rsidR="00FA7DFA" w:rsidRPr="001E5B47" w:rsidRDefault="00FA7DFA" w:rsidP="002501C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E5B47">
        <w:rPr>
          <w:rFonts w:ascii="Cambria" w:hAnsi="Cambria"/>
          <w:b/>
          <w:bCs/>
          <w:color w:val="auto"/>
          <w:sz w:val="28"/>
          <w:szCs w:val="28"/>
        </w:rPr>
        <w:t>2. Teorías y Criterios de Elección</w:t>
      </w:r>
    </w:p>
    <w:p w14:paraId="6A693AA8" w14:textId="77777777" w:rsidR="00FA7DFA" w:rsidRPr="001E5B47" w:rsidRDefault="00FA7DFA" w:rsidP="002501C2">
      <w:pPr>
        <w:numPr>
          <w:ilvl w:val="0"/>
          <w:numId w:val="1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Teorías explicativas</w:t>
      </w:r>
      <w:r w:rsidRPr="001E5B47">
        <w:rPr>
          <w:rFonts w:ascii="Cambria" w:hAnsi="Cambria"/>
        </w:rPr>
        <w:t>:</w:t>
      </w:r>
    </w:p>
    <w:p w14:paraId="61FC2E99" w14:textId="142D1173" w:rsidR="00FA7DFA" w:rsidRPr="001E5B47" w:rsidRDefault="00FA7DFA" w:rsidP="002501C2">
      <w:pPr>
        <w:numPr>
          <w:ilvl w:val="1"/>
          <w:numId w:val="1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 xml:space="preserve">Ciclo de vida del producto </w:t>
      </w:r>
      <w:r w:rsidR="002501C2" w:rsidRPr="001E5B47">
        <w:rPr>
          <w:rFonts w:ascii="Cambria" w:hAnsi="Cambria"/>
          <w:b/>
          <w:bCs/>
        </w:rPr>
        <w:t xml:space="preserve">de </w:t>
      </w:r>
      <w:r w:rsidRPr="001E5B47">
        <w:rPr>
          <w:rFonts w:ascii="Cambria" w:hAnsi="Cambria"/>
          <w:b/>
          <w:bCs/>
        </w:rPr>
        <w:t>Vernon</w:t>
      </w:r>
      <w:r w:rsidRPr="001E5B47">
        <w:rPr>
          <w:rFonts w:ascii="Cambria" w:hAnsi="Cambria"/>
        </w:rPr>
        <w:t>: Fases de Producto Nuevo, Producto Maduro y Producto Estandarizado.</w:t>
      </w:r>
    </w:p>
    <w:p w14:paraId="22948F2E" w14:textId="77777777" w:rsidR="00FA7DFA" w:rsidRPr="001E5B47" w:rsidRDefault="00FA7DFA" w:rsidP="002501C2">
      <w:pPr>
        <w:numPr>
          <w:ilvl w:val="1"/>
          <w:numId w:val="1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Aportación de Reyman</w:t>
      </w:r>
      <w:r w:rsidRPr="001E5B47">
        <w:rPr>
          <w:rFonts w:ascii="Cambria" w:hAnsi="Cambria"/>
        </w:rPr>
        <w:t>: La inversión directa se decide si su coste es menor que el de producción nacional más exportación y menor que el de cesión de patente.</w:t>
      </w:r>
    </w:p>
    <w:p w14:paraId="3845AB42" w14:textId="79540D1D" w:rsidR="00FA7DFA" w:rsidRPr="001E5B47" w:rsidRDefault="00FA7DFA" w:rsidP="002501C2">
      <w:pPr>
        <w:numPr>
          <w:ilvl w:val="1"/>
          <w:numId w:val="1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 xml:space="preserve">Teoría ecléctica </w:t>
      </w:r>
      <w:r w:rsidR="002501C2" w:rsidRPr="001E5B47">
        <w:rPr>
          <w:rFonts w:ascii="Cambria" w:hAnsi="Cambria"/>
          <w:b/>
          <w:bCs/>
        </w:rPr>
        <w:t xml:space="preserve">de </w:t>
      </w:r>
      <w:r w:rsidRPr="001E5B47">
        <w:rPr>
          <w:rFonts w:ascii="Cambria" w:hAnsi="Cambria"/>
          <w:b/>
          <w:bCs/>
        </w:rPr>
        <w:t>Dunning</w:t>
      </w:r>
      <w:r w:rsidRPr="001E5B47">
        <w:rPr>
          <w:rFonts w:ascii="Cambria" w:hAnsi="Cambria"/>
        </w:rPr>
        <w:t>: Condiciones simultáneas de Ventaja de Propiedad, Ventaja de Internacionalización y Ventaja de Localización.</w:t>
      </w:r>
    </w:p>
    <w:p w14:paraId="63C7CAC2" w14:textId="77777777" w:rsidR="00FA7DFA" w:rsidRPr="001E5B47" w:rsidRDefault="00FA7DFA" w:rsidP="002501C2">
      <w:pPr>
        <w:numPr>
          <w:ilvl w:val="0"/>
          <w:numId w:val="1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Criterios de decisión</w:t>
      </w:r>
      <w:r w:rsidRPr="001E5B47">
        <w:rPr>
          <w:rFonts w:ascii="Cambria" w:hAnsi="Cambria"/>
        </w:rPr>
        <w:t>: Obedecen a consideraciones fiscales, financieras y organizativas. Se busca eficacia, durabilidad y rentabilidad, optando inicialmente por sistemas de bajo riesgo.</w:t>
      </w:r>
    </w:p>
    <w:p w14:paraId="02BA4EC5" w14:textId="77777777" w:rsidR="00FA7DFA" w:rsidRPr="001E5B47" w:rsidRDefault="00FA7DFA" w:rsidP="002501C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E5B47">
        <w:rPr>
          <w:rFonts w:ascii="Cambria" w:hAnsi="Cambria"/>
          <w:b/>
          <w:bCs/>
          <w:color w:val="auto"/>
          <w:sz w:val="28"/>
          <w:szCs w:val="28"/>
        </w:rPr>
        <w:t>3. Formas de Acceso vía Exportación</w:t>
      </w:r>
    </w:p>
    <w:p w14:paraId="406C8A52" w14:textId="77777777" w:rsidR="00FA7DFA" w:rsidRPr="001E5B47" w:rsidRDefault="00FA7DFA" w:rsidP="002501C2">
      <w:pPr>
        <w:jc w:val="both"/>
        <w:rPr>
          <w:rFonts w:ascii="Cambria" w:hAnsi="Cambria"/>
        </w:rPr>
      </w:pPr>
      <w:r w:rsidRPr="001E5B47">
        <w:rPr>
          <w:rFonts w:ascii="Cambria" w:hAnsi="Cambria"/>
        </w:rPr>
        <w:t>Clasificación según el grado de control ejercido sobre el canal de distribución:</w:t>
      </w:r>
    </w:p>
    <w:p w14:paraId="1F0352D2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t>3.1. Venta Directa</w:t>
      </w:r>
    </w:p>
    <w:p w14:paraId="5D8D0366" w14:textId="77777777" w:rsidR="00FA7DFA" w:rsidRPr="001E5B47" w:rsidRDefault="00FA7DFA" w:rsidP="002501C2">
      <w:pPr>
        <w:numPr>
          <w:ilvl w:val="0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Concepto</w:t>
      </w:r>
      <w:r w:rsidRPr="001E5B47">
        <w:rPr>
          <w:rFonts w:ascii="Cambria" w:hAnsi="Cambria"/>
        </w:rPr>
        <w:t>: Ausencia de barreras entre empresa y mercado, contacto permanente con la clientela y exigencia de recursos especializados.</w:t>
      </w:r>
    </w:p>
    <w:p w14:paraId="05C85A57" w14:textId="77777777" w:rsidR="00FA7DFA" w:rsidRPr="001E5B47" w:rsidRDefault="00FA7DFA" w:rsidP="002501C2">
      <w:pPr>
        <w:numPr>
          <w:ilvl w:val="0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Modalidades</w:t>
      </w:r>
      <w:r w:rsidRPr="001E5B47">
        <w:rPr>
          <w:rFonts w:ascii="Cambria" w:hAnsi="Cambria"/>
        </w:rPr>
        <w:t>:</w:t>
      </w:r>
    </w:p>
    <w:p w14:paraId="723E7FDD" w14:textId="77777777" w:rsidR="00FA7DFA" w:rsidRPr="001E5B47" w:rsidRDefault="00FA7DFA" w:rsidP="002501C2">
      <w:pPr>
        <w:numPr>
          <w:ilvl w:val="1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lastRenderedPageBreak/>
        <w:t>Red comercial propia</w:t>
      </w:r>
      <w:r w:rsidRPr="001E5B47">
        <w:rPr>
          <w:rFonts w:ascii="Cambria" w:hAnsi="Cambria"/>
        </w:rPr>
        <w:t>: Equipo de empleados negocia directamente.</w:t>
      </w:r>
    </w:p>
    <w:p w14:paraId="62BC2D54" w14:textId="77777777" w:rsidR="00FA7DFA" w:rsidRPr="001E5B47" w:rsidRDefault="00FA7DFA" w:rsidP="002501C2">
      <w:pPr>
        <w:numPr>
          <w:ilvl w:val="1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Filial comercial</w:t>
      </w:r>
      <w:r w:rsidRPr="001E5B47">
        <w:rPr>
          <w:rFonts w:ascii="Cambria" w:hAnsi="Cambria"/>
        </w:rPr>
        <w:t>: Sociedad nacional en el país de destino. Permite control de redes, mayor penetración y seguridad, pero conlleva alto coste inicial y burocracia.</w:t>
      </w:r>
    </w:p>
    <w:p w14:paraId="6823ED05" w14:textId="77777777" w:rsidR="00FA7DFA" w:rsidRPr="001E5B47" w:rsidRDefault="00FA7DFA" w:rsidP="002501C2">
      <w:pPr>
        <w:numPr>
          <w:ilvl w:val="1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Representantes asalariados</w:t>
      </w:r>
      <w:r w:rsidRPr="001E5B47">
        <w:rPr>
          <w:rFonts w:ascii="Cambria" w:hAnsi="Cambria"/>
        </w:rPr>
        <w:t>: Empleados residentes en destino. Ideal para medianas empresas; paso previo a la filial.</w:t>
      </w:r>
    </w:p>
    <w:p w14:paraId="4548BC2C" w14:textId="77777777" w:rsidR="00FA7DFA" w:rsidRPr="001E5B47" w:rsidRDefault="00FA7DFA" w:rsidP="002501C2">
      <w:pPr>
        <w:numPr>
          <w:ilvl w:val="1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Agentes a comisión</w:t>
      </w:r>
      <w:r w:rsidRPr="001E5B47">
        <w:rPr>
          <w:rFonts w:ascii="Cambria" w:hAnsi="Cambria"/>
        </w:rPr>
        <w:t>: Profesionales independientes que intermedian sin asumir riesgo. Funciones: prospección, visitas, reclamaciones, control de expediciones y colaboración en cobros.</w:t>
      </w:r>
    </w:p>
    <w:p w14:paraId="1267B848" w14:textId="6201DEA4" w:rsidR="00FA7DFA" w:rsidRPr="001E5B47" w:rsidRDefault="00FA7DFA" w:rsidP="002501C2">
      <w:pPr>
        <w:numPr>
          <w:ilvl w:val="1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Venta por correspondencia</w:t>
      </w:r>
      <w:r w:rsidRPr="001E5B47">
        <w:rPr>
          <w:rFonts w:ascii="Cambria" w:hAnsi="Cambria"/>
        </w:rPr>
        <w:t>: Sistema de catálogo y respuesta directa (éxito previo al comercio online</w:t>
      </w:r>
      <w:r w:rsidR="002501C2" w:rsidRPr="001E5B47">
        <w:rPr>
          <w:rFonts w:ascii="Cambria" w:hAnsi="Cambria"/>
        </w:rPr>
        <w:t xml:space="preserve"> hoy en día no se usa prácticamente</w:t>
      </w:r>
      <w:r w:rsidRPr="001E5B47">
        <w:rPr>
          <w:rFonts w:ascii="Cambria" w:hAnsi="Cambria"/>
        </w:rPr>
        <w:t>).</w:t>
      </w:r>
    </w:p>
    <w:p w14:paraId="301562E5" w14:textId="77777777" w:rsidR="00FA7DFA" w:rsidRPr="001E5B47" w:rsidRDefault="00FA7DFA" w:rsidP="002501C2">
      <w:pPr>
        <w:numPr>
          <w:ilvl w:val="1"/>
          <w:numId w:val="13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Venta por internet</w:t>
      </w:r>
      <w:r w:rsidRPr="001E5B47">
        <w:rPr>
          <w:rFonts w:ascii="Cambria" w:hAnsi="Cambria"/>
        </w:rPr>
        <w:t>: Modelos B2B y B2C. Dificultades logísticas y fiscales en terceros países; viable en Mercado Único.</w:t>
      </w:r>
    </w:p>
    <w:p w14:paraId="3F7FC2A2" w14:textId="4F0FDA8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t xml:space="preserve">3.2. Venta Compartida </w:t>
      </w:r>
      <w:r w:rsidR="002501C2" w:rsidRPr="001E5B47">
        <w:rPr>
          <w:rFonts w:ascii="Cambria" w:hAnsi="Cambria"/>
          <w:b/>
          <w:bCs/>
          <w:color w:val="auto"/>
          <w:sz w:val="24"/>
          <w:szCs w:val="24"/>
        </w:rPr>
        <w:t>c</w:t>
      </w:r>
      <w:r w:rsidRPr="001E5B47">
        <w:rPr>
          <w:rFonts w:ascii="Cambria" w:hAnsi="Cambria"/>
          <w:b/>
          <w:bCs/>
          <w:color w:val="auto"/>
          <w:sz w:val="24"/>
          <w:szCs w:val="24"/>
        </w:rPr>
        <w:t>on intermediario</w:t>
      </w:r>
    </w:p>
    <w:p w14:paraId="235A99B8" w14:textId="77777777" w:rsidR="00FA7DFA" w:rsidRPr="001E5B47" w:rsidRDefault="00FA7DFA" w:rsidP="002501C2">
      <w:pPr>
        <w:numPr>
          <w:ilvl w:val="0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Concepto</w:t>
      </w:r>
      <w:r w:rsidRPr="001E5B47">
        <w:rPr>
          <w:rFonts w:ascii="Cambria" w:hAnsi="Cambria"/>
        </w:rPr>
        <w:t>: Delegación de funciones y soberanía comercial compartida con terceros.</w:t>
      </w:r>
    </w:p>
    <w:p w14:paraId="65C7EBA7" w14:textId="77777777" w:rsidR="00FA7DFA" w:rsidRPr="001E5B47" w:rsidRDefault="00FA7DFA" w:rsidP="002501C2">
      <w:pPr>
        <w:numPr>
          <w:ilvl w:val="0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Modalidades</w:t>
      </w:r>
      <w:r w:rsidRPr="001E5B47">
        <w:rPr>
          <w:rFonts w:ascii="Cambria" w:hAnsi="Cambria"/>
        </w:rPr>
        <w:t>:</w:t>
      </w:r>
    </w:p>
    <w:p w14:paraId="41A84E45" w14:textId="77777777" w:rsidR="00FA7DFA" w:rsidRPr="001E5B47" w:rsidRDefault="00FA7DFA" w:rsidP="002501C2">
      <w:pPr>
        <w:numPr>
          <w:ilvl w:val="1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Piggy Back</w:t>
      </w:r>
      <w:r w:rsidRPr="001E5B47">
        <w:rPr>
          <w:rFonts w:ascii="Cambria" w:hAnsi="Cambria"/>
        </w:rPr>
        <w:t>:</w:t>
      </w:r>
    </w:p>
    <w:p w14:paraId="70CF766B" w14:textId="77777777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Colaboración donde una empresa (suministradora) utiliza la red de otra ya implantada (canalizadora).</w:t>
      </w:r>
    </w:p>
    <w:p w14:paraId="61FEE067" w14:textId="77777777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Ventajas Canalizadora</w:t>
      </w:r>
      <w:r w:rsidRPr="001E5B47">
        <w:rPr>
          <w:rFonts w:ascii="Cambria" w:hAnsi="Cambria"/>
        </w:rPr>
        <w:t>: Rentabiliza red y aumenta gama.</w:t>
      </w:r>
    </w:p>
    <w:p w14:paraId="09F3C13D" w14:textId="77777777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Ventajas Suministradora</w:t>
      </w:r>
      <w:r w:rsidRPr="001E5B47">
        <w:rPr>
          <w:rFonts w:ascii="Cambria" w:hAnsi="Cambria"/>
        </w:rPr>
        <w:t>: Acceso inmediato y conocimiento del mercado.</w:t>
      </w:r>
    </w:p>
    <w:p w14:paraId="6748F143" w14:textId="77777777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Requiere productos complementarios. Útil para PYMES.</w:t>
      </w:r>
    </w:p>
    <w:p w14:paraId="745C88B4" w14:textId="77777777" w:rsidR="00FA7DFA" w:rsidRPr="001E5B47" w:rsidRDefault="00FA7DFA" w:rsidP="002501C2">
      <w:pPr>
        <w:numPr>
          <w:ilvl w:val="1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Consorcio de Exportación</w:t>
      </w:r>
      <w:r w:rsidRPr="001E5B47">
        <w:rPr>
          <w:rFonts w:ascii="Cambria" w:hAnsi="Cambria"/>
        </w:rPr>
        <w:t>:</w:t>
      </w:r>
    </w:p>
    <w:p w14:paraId="1CF55AC7" w14:textId="77777777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Agrupación de empresas del mismo sector para exportación común.</w:t>
      </w:r>
    </w:p>
    <w:p w14:paraId="0BA841AA" w14:textId="0B21DBBD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Tipos</w:t>
      </w:r>
      <w:r w:rsidRPr="001E5B47">
        <w:rPr>
          <w:rFonts w:ascii="Cambria" w:hAnsi="Cambria"/>
        </w:rPr>
        <w:t>: En origen</w:t>
      </w:r>
      <w:r w:rsidR="000F0AFF" w:rsidRPr="001E5B47">
        <w:rPr>
          <w:rFonts w:ascii="Cambria" w:hAnsi="Cambria"/>
        </w:rPr>
        <w:t xml:space="preserve"> </w:t>
      </w:r>
      <w:r w:rsidRPr="001E5B47">
        <w:rPr>
          <w:rFonts w:ascii="Cambria" w:hAnsi="Cambria"/>
        </w:rPr>
        <w:t>o en destino</w:t>
      </w:r>
      <w:r w:rsidR="000F0AFF" w:rsidRPr="001E5B47">
        <w:rPr>
          <w:rFonts w:ascii="Cambria" w:hAnsi="Cambria"/>
        </w:rPr>
        <w:t>.</w:t>
      </w:r>
    </w:p>
    <w:p w14:paraId="50EBC12B" w14:textId="77777777" w:rsidR="00FA7DFA" w:rsidRPr="001E5B47" w:rsidRDefault="00FA7DFA" w:rsidP="002501C2">
      <w:pPr>
        <w:numPr>
          <w:ilvl w:val="2"/>
          <w:numId w:val="14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Permite compartir costes y mejorar capacidad negociadora. Apoyados por instituciones (ICEX).</w:t>
      </w:r>
    </w:p>
    <w:p w14:paraId="7F5E611D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lastRenderedPageBreak/>
        <w:t>3.3. Venta Subcontratada</w:t>
      </w:r>
    </w:p>
    <w:p w14:paraId="62C09536" w14:textId="77777777" w:rsidR="00FA7DFA" w:rsidRPr="001E5B47" w:rsidRDefault="00FA7DFA" w:rsidP="002501C2">
      <w:pPr>
        <w:numPr>
          <w:ilvl w:val="0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Concepto</w:t>
      </w:r>
      <w:r w:rsidRPr="001E5B47">
        <w:rPr>
          <w:rFonts w:ascii="Cambria" w:hAnsi="Cambria"/>
        </w:rPr>
        <w:t>: Venta a empresas instaladas en el exterior que asumen la comercialización. Grado de control mínimo.</w:t>
      </w:r>
    </w:p>
    <w:p w14:paraId="1129263E" w14:textId="77777777" w:rsidR="00FA7DFA" w:rsidRPr="001E5B47" w:rsidRDefault="00FA7DFA" w:rsidP="002501C2">
      <w:pPr>
        <w:numPr>
          <w:ilvl w:val="0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Modalidades</w:t>
      </w:r>
      <w:r w:rsidRPr="001E5B47">
        <w:rPr>
          <w:rFonts w:ascii="Cambria" w:hAnsi="Cambria"/>
        </w:rPr>
        <w:t>:</w:t>
      </w:r>
    </w:p>
    <w:p w14:paraId="72ACC208" w14:textId="77777777" w:rsidR="00FA7DFA" w:rsidRPr="001E5B47" w:rsidRDefault="00FA7DFA" w:rsidP="002501C2">
      <w:pPr>
        <w:numPr>
          <w:ilvl w:val="1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Importador-distribuidor</w:t>
      </w:r>
      <w:r w:rsidRPr="001E5B47">
        <w:rPr>
          <w:rFonts w:ascii="Cambria" w:hAnsi="Cambria"/>
        </w:rPr>
        <w:t>: Compra en firme para reventa. Dispone de medios logísticos y es fundamental para el servicio postventa. Cliente único habitual para PYMES.</w:t>
      </w:r>
    </w:p>
    <w:p w14:paraId="689C9EDF" w14:textId="77777777" w:rsidR="00FA7DFA" w:rsidRPr="001E5B47" w:rsidRDefault="00FA7DFA" w:rsidP="002501C2">
      <w:pPr>
        <w:numPr>
          <w:ilvl w:val="1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  <w:i/>
          <w:iCs/>
        </w:rPr>
        <w:t>Trading Companies</w:t>
      </w:r>
      <w:r w:rsidRPr="001E5B47">
        <w:rPr>
          <w:rFonts w:ascii="Cambria" w:hAnsi="Cambria"/>
          <w:b/>
          <w:bCs/>
        </w:rPr>
        <w:t xml:space="preserve"> (Compañías de Comercio Internacional)</w:t>
      </w:r>
      <w:r w:rsidRPr="001E5B47">
        <w:rPr>
          <w:rFonts w:ascii="Cambria" w:hAnsi="Cambria"/>
        </w:rPr>
        <w:t>:</w:t>
      </w:r>
    </w:p>
    <w:p w14:paraId="5B87B57D" w14:textId="77777777" w:rsidR="00FA7DFA" w:rsidRPr="001E5B47" w:rsidRDefault="00FA7DFA" w:rsidP="002501C2">
      <w:pPr>
        <w:numPr>
          <w:ilvl w:val="2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Multinacionales que gestionan operativa integral (comercial, financiera, logística).</w:t>
      </w:r>
    </w:p>
    <w:p w14:paraId="004A6C82" w14:textId="77777777" w:rsidR="00FA7DFA" w:rsidRPr="001E5B47" w:rsidRDefault="00FA7DFA" w:rsidP="002501C2">
      <w:pPr>
        <w:numPr>
          <w:ilvl w:val="2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Formas de actuación</w:t>
      </w:r>
      <w:r w:rsidRPr="001E5B47">
        <w:rPr>
          <w:rFonts w:ascii="Cambria" w:hAnsi="Cambria"/>
        </w:rPr>
        <w:t>: Intermediarias (cobran comisión) o Compraventa (adquieren propiedad y asumen riesgo).</w:t>
      </w:r>
    </w:p>
    <w:p w14:paraId="42316083" w14:textId="77777777" w:rsidR="00FA7DFA" w:rsidRPr="001E5B47" w:rsidRDefault="00FA7DFA" w:rsidP="002501C2">
      <w:pPr>
        <w:numPr>
          <w:ilvl w:val="2"/>
          <w:numId w:val="15"/>
        </w:numPr>
        <w:jc w:val="both"/>
        <w:rPr>
          <w:rFonts w:ascii="Cambria" w:hAnsi="Cambria"/>
        </w:rPr>
      </w:pPr>
      <w:r w:rsidRPr="001E5B47">
        <w:rPr>
          <w:rFonts w:ascii="Cambria" w:hAnsi="Cambria"/>
        </w:rPr>
        <w:t>Habituales en sectores de gran volumen (materias primas, químicos).</w:t>
      </w:r>
    </w:p>
    <w:p w14:paraId="7B505EA6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t>3.4. Selección de Canales de Distribución</w:t>
      </w:r>
    </w:p>
    <w:p w14:paraId="554C0575" w14:textId="77777777" w:rsidR="00FA7DFA" w:rsidRPr="001E5B47" w:rsidRDefault="00FA7DFA" w:rsidP="002501C2">
      <w:pPr>
        <w:numPr>
          <w:ilvl w:val="0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Según Producto</w:t>
      </w:r>
      <w:r w:rsidRPr="001E5B47">
        <w:rPr>
          <w:rFonts w:ascii="Cambria" w:hAnsi="Cambria"/>
        </w:rPr>
        <w:t>:</w:t>
      </w:r>
    </w:p>
    <w:p w14:paraId="607A3CC8" w14:textId="28380D5E" w:rsidR="00FA7DFA" w:rsidRPr="001E5B47" w:rsidRDefault="00FA7DFA" w:rsidP="002501C2">
      <w:pPr>
        <w:numPr>
          <w:ilvl w:val="1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Consumo:</w:t>
      </w:r>
      <w:r w:rsidRPr="001E5B47">
        <w:rPr>
          <w:rFonts w:ascii="Cambria" w:hAnsi="Cambria"/>
        </w:rPr>
        <w:t xml:space="preserve"> Venta Directa.</w:t>
      </w:r>
    </w:p>
    <w:p w14:paraId="4C7AB858" w14:textId="77777777" w:rsidR="00FA7DFA" w:rsidRPr="001E5B47" w:rsidRDefault="00FA7DFA" w:rsidP="002501C2">
      <w:pPr>
        <w:numPr>
          <w:ilvl w:val="1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Industrial</w:t>
      </w:r>
      <w:r w:rsidRPr="001E5B47">
        <w:rPr>
          <w:rFonts w:ascii="Cambria" w:hAnsi="Cambria"/>
        </w:rPr>
        <w:t>: Venta Directa, Subcontratada o Licitación.</w:t>
      </w:r>
    </w:p>
    <w:p w14:paraId="1AFEF332" w14:textId="74665D60" w:rsidR="00FA7DFA" w:rsidRPr="001E5B47" w:rsidRDefault="00FA7DFA" w:rsidP="002501C2">
      <w:pPr>
        <w:numPr>
          <w:ilvl w:val="1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 xml:space="preserve">Con servicio </w:t>
      </w:r>
      <w:r w:rsidR="000F0AFF" w:rsidRPr="001E5B47">
        <w:rPr>
          <w:rFonts w:ascii="Cambria" w:hAnsi="Cambria"/>
          <w:u w:val="single"/>
        </w:rPr>
        <w:t>postventa</w:t>
      </w:r>
      <w:r w:rsidRPr="001E5B47">
        <w:rPr>
          <w:rFonts w:ascii="Cambria" w:hAnsi="Cambria"/>
        </w:rPr>
        <w:t>: Implantación propia o subcontratación técnica.</w:t>
      </w:r>
    </w:p>
    <w:p w14:paraId="41C475DE" w14:textId="77777777" w:rsidR="00FA7DFA" w:rsidRPr="001E5B47" w:rsidRDefault="00FA7DFA" w:rsidP="002501C2">
      <w:pPr>
        <w:numPr>
          <w:ilvl w:val="0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Según Sistema Político-Económico</w:t>
      </w:r>
      <w:r w:rsidRPr="001E5B47">
        <w:rPr>
          <w:rFonts w:ascii="Cambria" w:hAnsi="Cambria"/>
        </w:rPr>
        <w:t>:</w:t>
      </w:r>
    </w:p>
    <w:p w14:paraId="28EAA209" w14:textId="77777777" w:rsidR="00FA7DFA" w:rsidRPr="001E5B47" w:rsidRDefault="00FA7DFA" w:rsidP="002501C2">
      <w:pPr>
        <w:numPr>
          <w:ilvl w:val="1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Libre mercado</w:t>
      </w:r>
      <w:r w:rsidRPr="001E5B47">
        <w:rPr>
          <w:rFonts w:ascii="Cambria" w:hAnsi="Cambria"/>
        </w:rPr>
        <w:t>: Cualquier vía de conexión es válida.</w:t>
      </w:r>
    </w:p>
    <w:p w14:paraId="4C570BAF" w14:textId="77777777" w:rsidR="00FA7DFA" w:rsidRPr="001E5B47" w:rsidRDefault="00FA7DFA" w:rsidP="002501C2">
      <w:pPr>
        <w:numPr>
          <w:ilvl w:val="1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Mercado protegido</w:t>
      </w:r>
      <w:r w:rsidRPr="001E5B47">
        <w:rPr>
          <w:rFonts w:ascii="Cambria" w:hAnsi="Cambria"/>
        </w:rPr>
        <w:t>: Filial, licencia o Joint Venture industrial.</w:t>
      </w:r>
    </w:p>
    <w:p w14:paraId="42681F4D" w14:textId="77777777" w:rsidR="00FA7DFA" w:rsidRPr="001E5B47" w:rsidRDefault="00FA7DFA" w:rsidP="002501C2">
      <w:pPr>
        <w:numPr>
          <w:ilvl w:val="1"/>
          <w:numId w:val="16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País en vías de desarrollo</w:t>
      </w:r>
      <w:r w:rsidRPr="001E5B47">
        <w:rPr>
          <w:rFonts w:ascii="Cambria" w:hAnsi="Cambria"/>
        </w:rPr>
        <w:t>: Conexión con expertos locales (importadores) o multinacionales ya establecidas.</w:t>
      </w:r>
    </w:p>
    <w:p w14:paraId="2F85A7F0" w14:textId="4757D6B5" w:rsidR="00FA7DFA" w:rsidRPr="001E5B47" w:rsidRDefault="00FA7DFA" w:rsidP="002501C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E5B47">
        <w:rPr>
          <w:rFonts w:ascii="Cambria" w:hAnsi="Cambria"/>
          <w:b/>
          <w:bCs/>
          <w:color w:val="auto"/>
          <w:sz w:val="28"/>
          <w:szCs w:val="28"/>
        </w:rPr>
        <w:t>4. Otras Estrategias</w:t>
      </w:r>
    </w:p>
    <w:p w14:paraId="3588694C" w14:textId="77777777" w:rsidR="00FA7DFA" w:rsidRPr="001E5B47" w:rsidRDefault="00FA7DFA" w:rsidP="002501C2">
      <w:pPr>
        <w:jc w:val="both"/>
        <w:rPr>
          <w:rFonts w:ascii="Cambria" w:hAnsi="Cambria"/>
        </w:rPr>
      </w:pPr>
      <w:r w:rsidRPr="001E5B47">
        <w:rPr>
          <w:rFonts w:ascii="Cambria" w:hAnsi="Cambria"/>
        </w:rPr>
        <w:t>Alternativas cuando la exportación no es posible (barreras) o se busca mayor consolidación.</w:t>
      </w:r>
    </w:p>
    <w:p w14:paraId="4D3C4A8C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lastRenderedPageBreak/>
        <w:t>4.1. Empresas Conjuntas (Joint Ventures)</w:t>
      </w:r>
    </w:p>
    <w:p w14:paraId="1D04B0B5" w14:textId="77777777" w:rsidR="00FA7DFA" w:rsidRPr="001E5B47" w:rsidRDefault="00FA7DFA" w:rsidP="002501C2">
      <w:pPr>
        <w:numPr>
          <w:ilvl w:val="0"/>
          <w:numId w:val="17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Definición</w:t>
      </w:r>
      <w:r w:rsidRPr="001E5B47">
        <w:rPr>
          <w:rFonts w:ascii="Cambria" w:hAnsi="Cambria"/>
        </w:rPr>
        <w:t>: Asociación de empresas de diferentes países para colaborar técnica, productiva o comercialmente.</w:t>
      </w:r>
    </w:p>
    <w:p w14:paraId="57FBCD0B" w14:textId="77777777" w:rsidR="00FA7DFA" w:rsidRPr="001E5B47" w:rsidRDefault="00FA7DFA" w:rsidP="002501C2">
      <w:pPr>
        <w:numPr>
          <w:ilvl w:val="0"/>
          <w:numId w:val="17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Tipos de contrato</w:t>
      </w:r>
      <w:r w:rsidRPr="001E5B47">
        <w:rPr>
          <w:rFonts w:ascii="Cambria" w:hAnsi="Cambria"/>
        </w:rPr>
        <w:t>:</w:t>
      </w:r>
    </w:p>
    <w:p w14:paraId="71F60F29" w14:textId="77777777" w:rsidR="00FA7DFA" w:rsidRPr="001E5B47" w:rsidRDefault="00FA7DFA" w:rsidP="002501C2">
      <w:pPr>
        <w:numPr>
          <w:ilvl w:val="1"/>
          <w:numId w:val="17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Sociedad Mixta</w:t>
      </w:r>
      <w:r w:rsidRPr="001E5B47">
        <w:rPr>
          <w:rFonts w:ascii="Cambria" w:hAnsi="Cambria"/>
        </w:rPr>
        <w:t>: Creación de una entidad legal nueva.</w:t>
      </w:r>
    </w:p>
    <w:p w14:paraId="07B094E1" w14:textId="77777777" w:rsidR="00FA7DFA" w:rsidRPr="001E5B47" w:rsidRDefault="00FA7DFA" w:rsidP="002501C2">
      <w:pPr>
        <w:numPr>
          <w:ilvl w:val="1"/>
          <w:numId w:val="17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Operación Conjunta</w:t>
      </w:r>
      <w:r w:rsidRPr="001E5B47">
        <w:rPr>
          <w:rFonts w:ascii="Cambria" w:hAnsi="Cambria"/>
          <w:i/>
          <w:iCs/>
        </w:rPr>
        <w:t xml:space="preserve"> </w:t>
      </w:r>
      <w:r w:rsidRPr="001E5B47">
        <w:rPr>
          <w:rFonts w:ascii="Cambria" w:hAnsi="Cambria"/>
          <w:u w:val="single"/>
        </w:rPr>
        <w:t>Contractual:</w:t>
      </w:r>
      <w:r w:rsidRPr="001E5B47">
        <w:rPr>
          <w:rFonts w:ascii="Cambria" w:hAnsi="Cambria"/>
        </w:rPr>
        <w:t xml:space="preserve"> Grupo de cooperación sin nueva entidad jurídica.</w:t>
      </w:r>
    </w:p>
    <w:p w14:paraId="1C4C2E51" w14:textId="77777777" w:rsidR="00FA7DFA" w:rsidRPr="001E5B47" w:rsidRDefault="00FA7DFA" w:rsidP="002501C2">
      <w:pPr>
        <w:numPr>
          <w:ilvl w:val="0"/>
          <w:numId w:val="17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Ventajas</w:t>
      </w:r>
      <w:r w:rsidRPr="001E5B47">
        <w:rPr>
          <w:rFonts w:ascii="Cambria" w:hAnsi="Cambria"/>
        </w:rPr>
        <w:t>: Permisividad gubernamental, transferencia de recursos, menor inversión financiera.</w:t>
      </w:r>
    </w:p>
    <w:p w14:paraId="3199A435" w14:textId="77777777" w:rsidR="00FA7DFA" w:rsidRPr="001E5B47" w:rsidRDefault="00FA7DFA" w:rsidP="002501C2">
      <w:pPr>
        <w:numPr>
          <w:ilvl w:val="0"/>
          <w:numId w:val="17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Socios locales habituales</w:t>
      </w:r>
      <w:r w:rsidRPr="001E5B47">
        <w:rPr>
          <w:rFonts w:ascii="Cambria" w:hAnsi="Cambria"/>
        </w:rPr>
        <w:t>: Gobiernos/Paraestatales (en PED), Instituciones financieras, Importadores, Inversores privados.</w:t>
      </w:r>
    </w:p>
    <w:p w14:paraId="6E3D435E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t>4.2. Cesión de Tecnología (Licencias)</w:t>
      </w:r>
    </w:p>
    <w:p w14:paraId="3F4E5D3E" w14:textId="77777777" w:rsidR="00FA7DFA" w:rsidRPr="001E5B47" w:rsidRDefault="00FA7DFA" w:rsidP="002501C2">
      <w:pPr>
        <w:numPr>
          <w:ilvl w:val="0"/>
          <w:numId w:val="18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Concepto</w:t>
      </w:r>
      <w:r w:rsidRPr="001E5B47">
        <w:rPr>
          <w:rFonts w:ascii="Cambria" w:hAnsi="Cambria"/>
        </w:rPr>
        <w:t>: Acuerdo para ceder tecnología, ingeniería o marcas a cambio de royalties. Justificado por barreras de acceso o recuperación de I+D.</w:t>
      </w:r>
    </w:p>
    <w:p w14:paraId="3C5BE32C" w14:textId="77777777" w:rsidR="00FA7DFA" w:rsidRPr="001E5B47" w:rsidRDefault="00FA7DFA" w:rsidP="002501C2">
      <w:pPr>
        <w:numPr>
          <w:ilvl w:val="0"/>
          <w:numId w:val="18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Modalidades</w:t>
      </w:r>
      <w:r w:rsidRPr="001E5B47">
        <w:rPr>
          <w:rFonts w:ascii="Cambria" w:hAnsi="Cambria"/>
        </w:rPr>
        <w:t>:</w:t>
      </w:r>
    </w:p>
    <w:p w14:paraId="2C26EC0C" w14:textId="77777777" w:rsidR="00FA7DFA" w:rsidRPr="001E5B47" w:rsidRDefault="00FA7DFA" w:rsidP="002501C2">
      <w:pPr>
        <w:numPr>
          <w:ilvl w:val="1"/>
          <w:numId w:val="18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Licencia de fabricación (Patente):</w:t>
      </w:r>
      <w:r w:rsidRPr="001E5B47">
        <w:rPr>
          <w:rFonts w:ascii="Cambria" w:hAnsi="Cambria"/>
        </w:rPr>
        <w:t xml:space="preserve"> Autorización para producir y vender en exclusiva. Requiere registro previo.</w:t>
      </w:r>
    </w:p>
    <w:p w14:paraId="6C3A52C3" w14:textId="77777777" w:rsidR="00FA7DFA" w:rsidRPr="001E5B47" w:rsidRDefault="00FA7DFA" w:rsidP="002501C2">
      <w:pPr>
        <w:numPr>
          <w:ilvl w:val="1"/>
          <w:numId w:val="18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Transferencia de Know-how</w:t>
      </w:r>
      <w:r w:rsidRPr="001E5B47">
        <w:rPr>
          <w:rFonts w:ascii="Cambria" w:hAnsi="Cambria"/>
        </w:rPr>
        <w:t>: Cesión de conocimientos técnico-científicos (protegidos por secreto y confidencialidad).</w:t>
      </w:r>
    </w:p>
    <w:p w14:paraId="1485EAD8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t>4.3. Franquicia Internacional</w:t>
      </w:r>
    </w:p>
    <w:p w14:paraId="708F1870" w14:textId="2A04D683" w:rsidR="00FA7DFA" w:rsidRPr="001E5B47" w:rsidRDefault="00FA7DFA" w:rsidP="002501C2">
      <w:pPr>
        <w:numPr>
          <w:ilvl w:val="0"/>
          <w:numId w:val="19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Concepto</w:t>
      </w:r>
      <w:r w:rsidRPr="001E5B47">
        <w:rPr>
          <w:rFonts w:ascii="Cambria" w:hAnsi="Cambria"/>
        </w:rPr>
        <w:t>: Cesión de producto, marca y know-how de gestión a un empresario local</w:t>
      </w:r>
      <w:r w:rsidR="002501C2" w:rsidRPr="001E5B47">
        <w:rPr>
          <w:rFonts w:ascii="Cambria" w:hAnsi="Cambria"/>
        </w:rPr>
        <w:t>.</w:t>
      </w:r>
    </w:p>
    <w:p w14:paraId="3CA974D4" w14:textId="77777777" w:rsidR="00FA7DFA" w:rsidRPr="001E5B47" w:rsidRDefault="00FA7DFA" w:rsidP="002501C2">
      <w:pPr>
        <w:numPr>
          <w:ilvl w:val="0"/>
          <w:numId w:val="19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Estructura de ingresos</w:t>
      </w:r>
      <w:r w:rsidRPr="001E5B47">
        <w:rPr>
          <w:rFonts w:ascii="Cambria" w:hAnsi="Cambria"/>
        </w:rPr>
        <w:t>: Canon de entrada, royalty operativo y canon de publicidad.</w:t>
      </w:r>
    </w:p>
    <w:p w14:paraId="4BF3B179" w14:textId="77777777" w:rsidR="00FA7DFA" w:rsidRPr="001E5B47" w:rsidRDefault="00FA7DFA" w:rsidP="002501C2">
      <w:pPr>
        <w:numPr>
          <w:ilvl w:val="0"/>
          <w:numId w:val="19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Formas de expansión</w:t>
      </w:r>
      <w:r w:rsidRPr="001E5B47">
        <w:rPr>
          <w:rFonts w:ascii="Cambria" w:hAnsi="Cambria"/>
        </w:rPr>
        <w:t>:</w:t>
      </w:r>
    </w:p>
    <w:p w14:paraId="5EEC3B3C" w14:textId="77777777" w:rsidR="00FA7DFA" w:rsidRPr="001E5B47" w:rsidRDefault="00FA7DFA" w:rsidP="002501C2">
      <w:pPr>
        <w:numPr>
          <w:ilvl w:val="1"/>
          <w:numId w:val="19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Franquicia de Desarrollo de Área</w:t>
      </w:r>
      <w:r w:rsidRPr="001E5B47">
        <w:rPr>
          <w:rFonts w:ascii="Cambria" w:hAnsi="Cambria"/>
        </w:rPr>
        <w:t>: El franquiciado desarrolla unidades.</w:t>
      </w:r>
    </w:p>
    <w:p w14:paraId="27A94331" w14:textId="62F61BE1" w:rsidR="00FA7DFA" w:rsidRPr="001E5B47" w:rsidRDefault="00FA7DFA" w:rsidP="002501C2">
      <w:pPr>
        <w:numPr>
          <w:ilvl w:val="1"/>
          <w:numId w:val="19"/>
        </w:numPr>
        <w:jc w:val="both"/>
        <w:rPr>
          <w:rFonts w:ascii="Cambria" w:hAnsi="Cambria"/>
        </w:rPr>
      </w:pPr>
      <w:r w:rsidRPr="001E5B47">
        <w:rPr>
          <w:rFonts w:ascii="Cambria" w:hAnsi="Cambria"/>
          <w:u w:val="single"/>
        </w:rPr>
        <w:t>Franquicia Maestra</w:t>
      </w:r>
      <w:r w:rsidRPr="001E5B47">
        <w:rPr>
          <w:rFonts w:ascii="Cambria" w:hAnsi="Cambria"/>
        </w:rPr>
        <w:t>: El franquiciado puede subfranquiciar en su territorio.</w:t>
      </w:r>
    </w:p>
    <w:p w14:paraId="238372D6" w14:textId="454B59E7" w:rsidR="00FA7DFA" w:rsidRPr="001E5B47" w:rsidRDefault="00FA7DFA" w:rsidP="002501C2">
      <w:pPr>
        <w:numPr>
          <w:ilvl w:val="0"/>
          <w:numId w:val="19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Datos España (2022)</w:t>
      </w:r>
      <w:r w:rsidRPr="001E5B47">
        <w:rPr>
          <w:rFonts w:ascii="Cambria" w:hAnsi="Cambria"/>
        </w:rPr>
        <w:t>: 1.375 enseñas totales. Presencia internacional en 139 países con 288 enseñas (Moda y Restauración)</w:t>
      </w:r>
      <w:r w:rsidR="000F0AFF" w:rsidRPr="001E5B47">
        <w:rPr>
          <w:rFonts w:ascii="Cambria" w:hAnsi="Cambria"/>
        </w:rPr>
        <w:t xml:space="preserve"> de acuerdo a la AEF</w:t>
      </w:r>
      <w:r w:rsidRPr="001E5B47">
        <w:rPr>
          <w:rFonts w:ascii="Cambria" w:hAnsi="Cambria"/>
        </w:rPr>
        <w:t>.</w:t>
      </w:r>
    </w:p>
    <w:p w14:paraId="04D952E3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lastRenderedPageBreak/>
        <w:t>4.4. Agrupación Europea de Interés Económico (AEIE)</w:t>
      </w:r>
    </w:p>
    <w:p w14:paraId="204D8B75" w14:textId="77777777" w:rsidR="00FA7DFA" w:rsidRPr="001E5B47" w:rsidRDefault="00FA7DFA" w:rsidP="002501C2">
      <w:pPr>
        <w:numPr>
          <w:ilvl w:val="0"/>
          <w:numId w:val="20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Objetivo</w:t>
      </w:r>
      <w:r w:rsidRPr="001E5B47">
        <w:rPr>
          <w:rFonts w:ascii="Cambria" w:hAnsi="Cambria"/>
        </w:rPr>
        <w:t>: Ente jurídico comunitario para cooperación entre empresas de la UE (mínimo 2 miembros de distintos países).</w:t>
      </w:r>
    </w:p>
    <w:p w14:paraId="59EBDBCC" w14:textId="77777777" w:rsidR="00FA7DFA" w:rsidRPr="001E5B47" w:rsidRDefault="00FA7DFA" w:rsidP="002501C2">
      <w:pPr>
        <w:numPr>
          <w:ilvl w:val="0"/>
          <w:numId w:val="20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Características</w:t>
      </w:r>
      <w:r w:rsidRPr="001E5B47">
        <w:rPr>
          <w:rFonts w:ascii="Cambria" w:hAnsi="Cambria"/>
        </w:rPr>
        <w:t>: Responsabilidad solidaria, beneficios repartidos, servicios comunes (compra, I+D).</w:t>
      </w:r>
    </w:p>
    <w:p w14:paraId="485C0836" w14:textId="77777777" w:rsidR="00FA7DFA" w:rsidRPr="001E5B47" w:rsidRDefault="00FA7DFA" w:rsidP="002501C2">
      <w:pPr>
        <w:numPr>
          <w:ilvl w:val="0"/>
          <w:numId w:val="20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Regulación</w:t>
      </w:r>
      <w:r w:rsidRPr="001E5B47">
        <w:rPr>
          <w:rFonts w:ascii="Cambria" w:hAnsi="Cambria"/>
        </w:rPr>
        <w:t>: Reglamento CEE 2137/1985 y Ley española 12/1991.</w:t>
      </w:r>
    </w:p>
    <w:p w14:paraId="0DB3D710" w14:textId="77777777" w:rsidR="00FA7DFA" w:rsidRPr="001E5B47" w:rsidRDefault="00FA7DFA" w:rsidP="002501C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E5B47">
        <w:rPr>
          <w:rFonts w:ascii="Cambria" w:hAnsi="Cambria"/>
          <w:b/>
          <w:bCs/>
          <w:color w:val="auto"/>
          <w:sz w:val="24"/>
          <w:szCs w:val="24"/>
        </w:rPr>
        <w:t>4.5. Implantación Integral (Inversión Directa)</w:t>
      </w:r>
    </w:p>
    <w:p w14:paraId="474E3350" w14:textId="743B8032" w:rsidR="00FA7DFA" w:rsidRPr="001E5B47" w:rsidRDefault="00FA7DFA" w:rsidP="002501C2">
      <w:pPr>
        <w:jc w:val="both"/>
        <w:rPr>
          <w:rFonts w:ascii="Cambria" w:hAnsi="Cambria"/>
        </w:rPr>
      </w:pPr>
      <w:r w:rsidRPr="001E5B47">
        <w:rPr>
          <w:rFonts w:ascii="Cambria" w:hAnsi="Cambria"/>
        </w:rPr>
        <w:t xml:space="preserve">Última etapa del </w:t>
      </w:r>
      <w:r w:rsidR="002501C2" w:rsidRPr="001E5B47">
        <w:rPr>
          <w:rFonts w:ascii="Cambria" w:hAnsi="Cambria"/>
        </w:rPr>
        <w:t>proceso</w:t>
      </w:r>
      <w:r w:rsidRPr="001E5B47">
        <w:rPr>
          <w:rFonts w:ascii="Cambria" w:hAnsi="Cambria"/>
        </w:rPr>
        <w:t xml:space="preserve"> implica transferencia de recursos y alto compromiso.</w:t>
      </w:r>
    </w:p>
    <w:p w14:paraId="1E136E3D" w14:textId="77777777" w:rsidR="00FA7DFA" w:rsidRPr="001E5B47" w:rsidRDefault="00FA7DFA" w:rsidP="002501C2">
      <w:pPr>
        <w:numPr>
          <w:ilvl w:val="0"/>
          <w:numId w:val="21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Sucursal / Delegación</w:t>
      </w:r>
      <w:r w:rsidRPr="001E5B47">
        <w:rPr>
          <w:rFonts w:ascii="Cambria" w:hAnsi="Cambria"/>
        </w:rPr>
        <w:t>: Oficina de ventas sin personalidad jurídica propia. No puede realizar operaciones en nombre propio.</w:t>
      </w:r>
    </w:p>
    <w:p w14:paraId="6A78DC65" w14:textId="77777777" w:rsidR="00FA7DFA" w:rsidRPr="001E5B47" w:rsidRDefault="00FA7DFA" w:rsidP="002501C2">
      <w:pPr>
        <w:numPr>
          <w:ilvl w:val="0"/>
          <w:numId w:val="21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Filial Comercial</w:t>
      </w:r>
      <w:r w:rsidRPr="001E5B47">
        <w:rPr>
          <w:rFonts w:ascii="Cambria" w:hAnsi="Cambria"/>
        </w:rPr>
        <w:t>: Establecimiento permanente con personalidad jurídica propia (empresa local). Asume riesgos, importa y factura. Mayor aceptación local y adaptación.</w:t>
      </w:r>
    </w:p>
    <w:p w14:paraId="39ABFE69" w14:textId="77777777" w:rsidR="00FA7DFA" w:rsidRPr="001E5B47" w:rsidRDefault="00FA7DFA" w:rsidP="002501C2">
      <w:pPr>
        <w:numPr>
          <w:ilvl w:val="0"/>
          <w:numId w:val="21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Centro de Producción (Filial de producción)</w:t>
      </w:r>
      <w:r w:rsidRPr="001E5B47">
        <w:rPr>
          <w:rFonts w:ascii="Cambria" w:hAnsi="Cambria"/>
        </w:rPr>
        <w:t>: Máximo compromiso. Puede ser por creación de nueva empresa o adquisición de existente. Alto coste y riesgo.</w:t>
      </w:r>
    </w:p>
    <w:p w14:paraId="164BD551" w14:textId="77777777" w:rsidR="00FA7DFA" w:rsidRPr="001E5B47" w:rsidRDefault="00FA7DFA" w:rsidP="002501C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E5B47">
        <w:rPr>
          <w:rFonts w:ascii="Cambria" w:hAnsi="Cambria"/>
          <w:b/>
          <w:bCs/>
          <w:color w:val="auto"/>
          <w:sz w:val="28"/>
          <w:szCs w:val="28"/>
        </w:rPr>
        <w:t>5. Conclusión: Marco Normativo UE</w:t>
      </w:r>
    </w:p>
    <w:p w14:paraId="76434FBA" w14:textId="77777777" w:rsidR="00FA7DFA" w:rsidRPr="001E5B47" w:rsidRDefault="00FA7DFA" w:rsidP="002501C2">
      <w:pPr>
        <w:numPr>
          <w:ilvl w:val="0"/>
          <w:numId w:val="2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Roaming</w:t>
      </w:r>
      <w:r w:rsidRPr="001E5B47">
        <w:rPr>
          <w:rFonts w:ascii="Cambria" w:hAnsi="Cambria"/>
        </w:rPr>
        <w:t>: Supresión de recargos en la UE desde junio de 2017 (Reglamento UE 2015/2120).</w:t>
      </w:r>
    </w:p>
    <w:p w14:paraId="0F568178" w14:textId="77777777" w:rsidR="00FA7DFA" w:rsidRPr="001E5B47" w:rsidRDefault="00FA7DFA" w:rsidP="002501C2">
      <w:pPr>
        <w:numPr>
          <w:ilvl w:val="0"/>
          <w:numId w:val="22"/>
        </w:numPr>
        <w:jc w:val="both"/>
        <w:rPr>
          <w:rFonts w:ascii="Cambria" w:hAnsi="Cambria"/>
        </w:rPr>
      </w:pPr>
      <w:r w:rsidRPr="001E5B47">
        <w:rPr>
          <w:rFonts w:ascii="Cambria" w:hAnsi="Cambria"/>
          <w:b/>
          <w:bCs/>
        </w:rPr>
        <w:t>Portabilidad de contenidos</w:t>
      </w:r>
      <w:r w:rsidRPr="001E5B47">
        <w:rPr>
          <w:rFonts w:ascii="Cambria" w:hAnsi="Cambria"/>
        </w:rPr>
        <w:t>: Acceso a suscripciones online en cualquier país de la UE desde 2018 (Reglamento UE 2017/1128).</w:t>
      </w:r>
    </w:p>
    <w:p w14:paraId="491FDB8E" w14:textId="77777777" w:rsidR="00A65383" w:rsidRPr="001E5B47" w:rsidRDefault="00A65383" w:rsidP="002501C2">
      <w:pPr>
        <w:jc w:val="both"/>
        <w:rPr>
          <w:rFonts w:ascii="Cambria" w:hAnsi="Cambria"/>
        </w:rPr>
      </w:pPr>
    </w:p>
    <w:sectPr w:rsidR="00A65383" w:rsidRPr="001E5B4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D0209" w14:textId="77777777" w:rsidR="00EA4B70" w:rsidRDefault="00EA4B70" w:rsidP="00EA4B70">
      <w:pPr>
        <w:spacing w:after="0" w:line="240" w:lineRule="auto"/>
      </w:pPr>
      <w:r>
        <w:separator/>
      </w:r>
    </w:p>
  </w:endnote>
  <w:endnote w:type="continuationSeparator" w:id="0">
    <w:p w14:paraId="64C781FF" w14:textId="77777777" w:rsidR="00EA4B70" w:rsidRDefault="00EA4B70" w:rsidP="00EA4B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7CCDD" w14:textId="77777777" w:rsidR="00EA4B70" w:rsidRDefault="00EA4B70" w:rsidP="00EA4B70">
      <w:pPr>
        <w:spacing w:after="0" w:line="240" w:lineRule="auto"/>
      </w:pPr>
      <w:r>
        <w:separator/>
      </w:r>
    </w:p>
  </w:footnote>
  <w:footnote w:type="continuationSeparator" w:id="0">
    <w:p w14:paraId="78195F56" w14:textId="77777777" w:rsidR="00EA4B70" w:rsidRDefault="00EA4B70" w:rsidP="00EA4B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E545" w14:textId="50D644D6" w:rsidR="00EA4B70" w:rsidRPr="002501C2" w:rsidRDefault="00EA4B70" w:rsidP="002501C2">
    <w:pPr>
      <w:pStyle w:val="Encabezado"/>
      <w:jc w:val="both"/>
      <w:rPr>
        <w:rFonts w:ascii="Palatino Linotype" w:hAnsi="Palatino Linotype"/>
        <w:i/>
        <w:iCs/>
      </w:rPr>
    </w:pPr>
    <w:r w:rsidRPr="002501C2">
      <w:rPr>
        <w:rFonts w:ascii="Palatino Linotype" w:hAnsi="Palatino Linotype"/>
        <w:b/>
        <w:bCs/>
        <w:i/>
        <w:iCs/>
      </w:rPr>
      <w:t xml:space="preserve">TEMA 6 - </w:t>
    </w:r>
    <w:r w:rsidRPr="002501C2">
      <w:rPr>
        <w:rFonts w:ascii="Palatino Linotype" w:hAnsi="Palatino Linotype"/>
        <w:i/>
        <w:iCs/>
      </w:rPr>
      <w:t>Las formas de acceso a los mercados. Tipos y características: La venta directa. La venta compartida con recurso a intermediario. La venta subcontratada. Otras estrategias de actuación en los mercados internacionales. Las empresas conjuntas. La cesión de tecnología industrial. La franquicia internacional. Las Agrupaciones Europeas de Interés Económico. Otras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6C5E"/>
    <w:multiLevelType w:val="multilevel"/>
    <w:tmpl w:val="4122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05877"/>
    <w:multiLevelType w:val="multilevel"/>
    <w:tmpl w:val="38B2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D54AB"/>
    <w:multiLevelType w:val="multilevel"/>
    <w:tmpl w:val="BC40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C24E5"/>
    <w:multiLevelType w:val="multilevel"/>
    <w:tmpl w:val="532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F2129"/>
    <w:multiLevelType w:val="multilevel"/>
    <w:tmpl w:val="C95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8745B5"/>
    <w:multiLevelType w:val="multilevel"/>
    <w:tmpl w:val="FC90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784D92"/>
    <w:multiLevelType w:val="multilevel"/>
    <w:tmpl w:val="2C2C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F3172B"/>
    <w:multiLevelType w:val="multilevel"/>
    <w:tmpl w:val="12BE8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DE2740"/>
    <w:multiLevelType w:val="multilevel"/>
    <w:tmpl w:val="019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63F53"/>
    <w:multiLevelType w:val="multilevel"/>
    <w:tmpl w:val="32C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6F7719"/>
    <w:multiLevelType w:val="multilevel"/>
    <w:tmpl w:val="9D6A5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46821"/>
    <w:multiLevelType w:val="multilevel"/>
    <w:tmpl w:val="20B0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B00CFD"/>
    <w:multiLevelType w:val="multilevel"/>
    <w:tmpl w:val="E542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C22910"/>
    <w:multiLevelType w:val="multilevel"/>
    <w:tmpl w:val="222C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BF1E5F"/>
    <w:multiLevelType w:val="multilevel"/>
    <w:tmpl w:val="991A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35D2B"/>
    <w:multiLevelType w:val="multilevel"/>
    <w:tmpl w:val="1192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765965"/>
    <w:multiLevelType w:val="multilevel"/>
    <w:tmpl w:val="8FAA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AC7121"/>
    <w:multiLevelType w:val="multilevel"/>
    <w:tmpl w:val="C25A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E80ED7"/>
    <w:multiLevelType w:val="multilevel"/>
    <w:tmpl w:val="E656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23D23"/>
    <w:multiLevelType w:val="hybridMultilevel"/>
    <w:tmpl w:val="638211B8"/>
    <w:lvl w:ilvl="0" w:tplc="08B2D57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4CE4B9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3C8BB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22ACCF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BBC8F2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0B6165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BEA9DA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D860C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9643C4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3C5C9F"/>
    <w:multiLevelType w:val="multilevel"/>
    <w:tmpl w:val="32A0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C062D2"/>
    <w:multiLevelType w:val="multilevel"/>
    <w:tmpl w:val="A584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5446375">
    <w:abstractNumId w:val="13"/>
  </w:num>
  <w:num w:numId="2" w16cid:durableId="154225719">
    <w:abstractNumId w:val="19"/>
  </w:num>
  <w:num w:numId="3" w16cid:durableId="433864342">
    <w:abstractNumId w:val="5"/>
  </w:num>
  <w:num w:numId="4" w16cid:durableId="612323781">
    <w:abstractNumId w:val="6"/>
  </w:num>
  <w:num w:numId="5" w16cid:durableId="887034346">
    <w:abstractNumId w:val="7"/>
  </w:num>
  <w:num w:numId="6" w16cid:durableId="1048187427">
    <w:abstractNumId w:val="20"/>
  </w:num>
  <w:num w:numId="7" w16cid:durableId="1706977093">
    <w:abstractNumId w:val="21"/>
  </w:num>
  <w:num w:numId="8" w16cid:durableId="774207700">
    <w:abstractNumId w:val="1"/>
  </w:num>
  <w:num w:numId="9" w16cid:durableId="1568226245">
    <w:abstractNumId w:val="4"/>
  </w:num>
  <w:num w:numId="10" w16cid:durableId="371616285">
    <w:abstractNumId w:val="3"/>
  </w:num>
  <w:num w:numId="11" w16cid:durableId="25957612">
    <w:abstractNumId w:val="8"/>
  </w:num>
  <w:num w:numId="12" w16cid:durableId="474491617">
    <w:abstractNumId w:val="14"/>
  </w:num>
  <w:num w:numId="13" w16cid:durableId="959993103">
    <w:abstractNumId w:val="9"/>
  </w:num>
  <w:num w:numId="14" w16cid:durableId="1275404711">
    <w:abstractNumId w:val="15"/>
  </w:num>
  <w:num w:numId="15" w16cid:durableId="1189181103">
    <w:abstractNumId w:val="11"/>
  </w:num>
  <w:num w:numId="16" w16cid:durableId="2140804359">
    <w:abstractNumId w:val="17"/>
  </w:num>
  <w:num w:numId="17" w16cid:durableId="533660456">
    <w:abstractNumId w:val="16"/>
  </w:num>
  <w:num w:numId="18" w16cid:durableId="1772890164">
    <w:abstractNumId w:val="12"/>
  </w:num>
  <w:num w:numId="19" w16cid:durableId="45564559">
    <w:abstractNumId w:val="0"/>
  </w:num>
  <w:num w:numId="20" w16cid:durableId="1459450695">
    <w:abstractNumId w:val="2"/>
  </w:num>
  <w:num w:numId="21" w16cid:durableId="1078013210">
    <w:abstractNumId w:val="10"/>
  </w:num>
  <w:num w:numId="22" w16cid:durableId="1951938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B70"/>
    <w:rsid w:val="000F0AFF"/>
    <w:rsid w:val="001E5B47"/>
    <w:rsid w:val="002501C2"/>
    <w:rsid w:val="002A6E89"/>
    <w:rsid w:val="005803BC"/>
    <w:rsid w:val="00622004"/>
    <w:rsid w:val="00A65383"/>
    <w:rsid w:val="00A8675C"/>
    <w:rsid w:val="00C12CFD"/>
    <w:rsid w:val="00EA4B70"/>
    <w:rsid w:val="00FA7DFA"/>
    <w:rsid w:val="00FB2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41DDC"/>
  <w15:chartTrackingRefBased/>
  <w15:docId w15:val="{6A253C8C-A297-4588-BD06-DF299D48D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4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4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4B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4B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4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4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4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4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A4B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A4B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4B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B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4B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4B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4B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4B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4B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4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4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4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4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4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4B7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A4B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4B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4B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4B7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A4B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4B70"/>
  </w:style>
  <w:style w:type="paragraph" w:styleId="Piedepgina">
    <w:name w:val="footer"/>
    <w:basedOn w:val="Normal"/>
    <w:link w:val="PiedepginaCar"/>
    <w:uiPriority w:val="99"/>
    <w:unhideWhenUsed/>
    <w:rsid w:val="00EA4B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4B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1014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2025-11-21T11:29:00Z</dcterms:created>
  <dcterms:modified xsi:type="dcterms:W3CDTF">2026-01-14T14:09:00Z</dcterms:modified>
</cp:coreProperties>
</file>