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A517" w14:textId="77777777" w:rsidR="00382116" w:rsidRPr="007F36BD" w:rsidRDefault="00382116" w:rsidP="007F36B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F36BD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8CA0BF7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1.1. Contexto y Evolución</w:t>
      </w:r>
    </w:p>
    <w:p w14:paraId="7A39EDCD" w14:textId="77777777" w:rsidR="00382116" w:rsidRPr="007F36BD" w:rsidRDefault="00382116" w:rsidP="007F36BD">
      <w:pPr>
        <w:numPr>
          <w:ilvl w:val="0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Sector:</w:t>
      </w:r>
      <w:r w:rsidRPr="007F36BD">
        <w:rPr>
          <w:rFonts w:ascii="Cambria" w:hAnsi="Cambria"/>
        </w:rPr>
        <w:t xml:space="preserve"> Forma parte del sector secundario junto a la industria transformadora.</w:t>
      </w:r>
    </w:p>
    <w:p w14:paraId="1B64C10B" w14:textId="77777777" w:rsidR="00382116" w:rsidRPr="007F36BD" w:rsidRDefault="00382116" w:rsidP="007F36BD">
      <w:pPr>
        <w:numPr>
          <w:ilvl w:val="0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Intervención histórica:</w:t>
      </w:r>
      <w:r w:rsidRPr="007F36BD">
        <w:rPr>
          <w:rFonts w:ascii="Cambria" w:hAnsi="Cambria"/>
        </w:rPr>
        <w:t xml:space="preserve"> Tradicionalmente sometido a intervención pública (monopolio natural, empresas estratégicas como Repsol, Endesa, </w:t>
      </w:r>
      <w:proofErr w:type="spellStart"/>
      <w:r w:rsidRPr="007F36BD">
        <w:rPr>
          <w:rFonts w:ascii="Cambria" w:hAnsi="Cambria"/>
        </w:rPr>
        <w:t>Hunosa</w:t>
      </w:r>
      <w:proofErr w:type="spellEnd"/>
      <w:r w:rsidRPr="007F36BD">
        <w:rPr>
          <w:rFonts w:ascii="Cambria" w:hAnsi="Cambria"/>
        </w:rPr>
        <w:t>).</w:t>
      </w:r>
    </w:p>
    <w:p w14:paraId="034E884F" w14:textId="77777777" w:rsidR="00382116" w:rsidRPr="007F36BD" w:rsidRDefault="00382116" w:rsidP="007F36BD">
      <w:pPr>
        <w:numPr>
          <w:ilvl w:val="0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Liberalización (últimos 20 años):</w:t>
      </w:r>
    </w:p>
    <w:p w14:paraId="76CFF2D9" w14:textId="77777777" w:rsidR="00382116" w:rsidRPr="007F36BD" w:rsidRDefault="00382116" w:rsidP="007F36BD">
      <w:pPr>
        <w:numPr>
          <w:ilvl w:val="1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Adhesión a la CEE (1986): Fin de reconversión industrial y medidas de liberalización.</w:t>
      </w:r>
    </w:p>
    <w:p w14:paraId="22A458DC" w14:textId="77777777" w:rsidR="00382116" w:rsidRPr="007F36BD" w:rsidRDefault="00382116" w:rsidP="007F36BD">
      <w:pPr>
        <w:numPr>
          <w:ilvl w:val="1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Tecnología: Revisión del concepto de monopolio natural.</w:t>
      </w:r>
    </w:p>
    <w:p w14:paraId="15F1BB3A" w14:textId="77777777" w:rsidR="00382116" w:rsidRPr="007F36BD" w:rsidRDefault="00382116" w:rsidP="007F36BD">
      <w:pPr>
        <w:numPr>
          <w:ilvl w:val="1"/>
          <w:numId w:val="1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Presupuesto: Insostenibilidad de subvenciones a producciones deficitarias.</w:t>
      </w:r>
    </w:p>
    <w:p w14:paraId="75A86899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1.2. Características del Sector en la Actualidad</w:t>
      </w:r>
    </w:p>
    <w:p w14:paraId="58C1AF31" w14:textId="77777777" w:rsidR="00382116" w:rsidRPr="007F36BD" w:rsidRDefault="00382116" w:rsidP="007F36BD">
      <w:pPr>
        <w:numPr>
          <w:ilvl w:val="0"/>
          <w:numId w:val="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Dependencia externa:</w:t>
      </w:r>
      <w:r w:rsidRPr="007F36BD">
        <w:rPr>
          <w:rFonts w:ascii="Cambria" w:hAnsi="Cambria"/>
        </w:rPr>
        <w:t xml:space="preserve"> Elevada, con riesgos por concentración de fuentes (Oriente Medio, África, América Latina).</w:t>
      </w:r>
    </w:p>
    <w:p w14:paraId="196ABD26" w14:textId="77777777" w:rsidR="00382116" w:rsidRPr="007F36BD" w:rsidRDefault="00382116" w:rsidP="007F36BD">
      <w:pPr>
        <w:numPr>
          <w:ilvl w:val="0"/>
          <w:numId w:val="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Datos comerciales (2023):</w:t>
      </w:r>
    </w:p>
    <w:p w14:paraId="2EE7262F" w14:textId="77777777" w:rsidR="00382116" w:rsidRPr="007F36BD" w:rsidRDefault="00382116" w:rsidP="007F36BD">
      <w:pPr>
        <w:numPr>
          <w:ilvl w:val="1"/>
          <w:numId w:val="2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Exportaciones: 7,9% del total.</w:t>
      </w:r>
    </w:p>
    <w:p w14:paraId="74B0A892" w14:textId="77777777" w:rsidR="00382116" w:rsidRPr="007F36BD" w:rsidRDefault="00382116" w:rsidP="007F36BD">
      <w:pPr>
        <w:numPr>
          <w:ilvl w:val="1"/>
          <w:numId w:val="2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Importaciones: 15,0% del total (Petróleo supone el 10,9%).</w:t>
      </w:r>
    </w:p>
    <w:p w14:paraId="383FDE87" w14:textId="77777777" w:rsidR="00382116" w:rsidRPr="007F36BD" w:rsidRDefault="00382116" w:rsidP="007F36BD">
      <w:pPr>
        <w:numPr>
          <w:ilvl w:val="0"/>
          <w:numId w:val="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Estrategia:</w:t>
      </w:r>
      <w:r w:rsidRPr="007F36BD">
        <w:rPr>
          <w:rFonts w:ascii="Cambria" w:hAnsi="Cambria"/>
        </w:rPr>
        <w:t xml:space="preserve"> Exploración de nuevas fuentes para diversificar y evitar vulnerabilidad.</w:t>
      </w:r>
    </w:p>
    <w:p w14:paraId="0548B3B1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1.3. Balance Energético 2023</w:t>
      </w:r>
    </w:p>
    <w:p w14:paraId="51224E30" w14:textId="77777777" w:rsidR="00382116" w:rsidRPr="007F36BD" w:rsidRDefault="00382116" w:rsidP="007F36BD">
      <w:pPr>
        <w:numPr>
          <w:ilvl w:val="0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Consumo:</w:t>
      </w:r>
      <w:r w:rsidRPr="007F36BD">
        <w:rPr>
          <w:rFonts w:ascii="Cambria" w:hAnsi="Cambria"/>
        </w:rPr>
        <w:t xml:space="preserve"> Mantenido en niveles de 2022 por debilidad manufacturera.</w:t>
      </w:r>
    </w:p>
    <w:p w14:paraId="2C1E6CD1" w14:textId="77777777" w:rsidR="00382116" w:rsidRPr="007F36BD" w:rsidRDefault="00382116" w:rsidP="007F36BD">
      <w:pPr>
        <w:numPr>
          <w:ilvl w:val="1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Productos petrolíferos: -0,9%.</w:t>
      </w:r>
    </w:p>
    <w:p w14:paraId="26415E8D" w14:textId="77777777" w:rsidR="00382116" w:rsidRPr="007F36BD" w:rsidRDefault="00382116" w:rsidP="007F36BD">
      <w:pPr>
        <w:numPr>
          <w:ilvl w:val="1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Gas natural: -11,0%.</w:t>
      </w:r>
    </w:p>
    <w:p w14:paraId="34D50BC8" w14:textId="77777777" w:rsidR="00382116" w:rsidRPr="007F36BD" w:rsidRDefault="00382116" w:rsidP="007F36BD">
      <w:pPr>
        <w:numPr>
          <w:ilvl w:val="0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Energía primaria:</w:t>
      </w:r>
      <w:r w:rsidRPr="007F36BD">
        <w:rPr>
          <w:rFonts w:ascii="Cambria" w:hAnsi="Cambria"/>
        </w:rPr>
        <w:t xml:space="preserve"> Descenso del -3,2%. Caída notable en carbón (-21,3%) y gas natural (-11,4%). Aumento de renovables (+8,9%).</w:t>
      </w:r>
    </w:p>
    <w:p w14:paraId="6C31D936" w14:textId="77777777" w:rsidR="00382116" w:rsidRPr="007F36BD" w:rsidRDefault="00382116" w:rsidP="007F36BD">
      <w:pPr>
        <w:numPr>
          <w:ilvl w:val="0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Energía final:</w:t>
      </w:r>
      <w:r w:rsidRPr="007F36BD">
        <w:rPr>
          <w:rFonts w:ascii="Cambria" w:hAnsi="Cambria"/>
        </w:rPr>
        <w:t xml:space="preserve"> Leve aumento (+0,2%).</w:t>
      </w:r>
    </w:p>
    <w:p w14:paraId="4F66D97D" w14:textId="77777777" w:rsidR="00382116" w:rsidRPr="007F36BD" w:rsidRDefault="00382116" w:rsidP="007F36BD">
      <w:pPr>
        <w:numPr>
          <w:ilvl w:val="0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Autoabastecimiento:</w:t>
      </w:r>
      <w:r w:rsidRPr="007F36BD">
        <w:rPr>
          <w:rFonts w:ascii="Cambria" w:hAnsi="Cambria"/>
        </w:rPr>
        <w:t xml:space="preserve"> Aumentó hasta el 31,4% (gracias a renovables).</w:t>
      </w:r>
    </w:p>
    <w:p w14:paraId="37B26767" w14:textId="77777777" w:rsidR="00382116" w:rsidRPr="007F36BD" w:rsidRDefault="00382116" w:rsidP="007F36BD">
      <w:pPr>
        <w:numPr>
          <w:ilvl w:val="0"/>
          <w:numId w:val="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Eficiencia:</w:t>
      </w:r>
      <w:r w:rsidRPr="007F36BD">
        <w:rPr>
          <w:rFonts w:ascii="Cambria" w:hAnsi="Cambria"/>
        </w:rPr>
        <w:t xml:space="preserve"> Prioritaria dada la nula producción nacional de hidrocarburos.</w:t>
      </w:r>
    </w:p>
    <w:p w14:paraId="5235AFD6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lastRenderedPageBreak/>
        <w:t>1.4. Política Energética y Marco Legislativo</w:t>
      </w:r>
    </w:p>
    <w:p w14:paraId="70A78147" w14:textId="77777777" w:rsidR="00382116" w:rsidRPr="007F36BD" w:rsidRDefault="00382116" w:rsidP="007F36BD">
      <w:pPr>
        <w:numPr>
          <w:ilvl w:val="0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Planes Energéticos Nacionales (PEN):</w:t>
      </w:r>
      <w:r w:rsidRPr="007F36BD">
        <w:rPr>
          <w:rFonts w:ascii="Cambria" w:hAnsi="Cambria"/>
        </w:rPr>
        <w:t xml:space="preserve"> Buscan garantizar suministro, diversificar fuentes, minimizar costes y ahorro.</w:t>
      </w:r>
    </w:p>
    <w:p w14:paraId="65176725" w14:textId="77777777" w:rsidR="00382116" w:rsidRPr="007F36BD" w:rsidRDefault="00382116" w:rsidP="007F36BD">
      <w:pPr>
        <w:numPr>
          <w:ilvl w:val="0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Objetivos Estrategia Europa 2020:</w:t>
      </w:r>
    </w:p>
    <w:p w14:paraId="4DDCD513" w14:textId="02FAAE00" w:rsidR="00382116" w:rsidRPr="007F36BD" w:rsidRDefault="00382116" w:rsidP="007F36BD">
      <w:pPr>
        <w:numPr>
          <w:ilvl w:val="1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Reducir 20% gases de efecto invernadero.</w:t>
      </w:r>
    </w:p>
    <w:p w14:paraId="2BE7238E" w14:textId="77777777" w:rsidR="00382116" w:rsidRPr="007F36BD" w:rsidRDefault="00382116" w:rsidP="007F36BD">
      <w:pPr>
        <w:numPr>
          <w:ilvl w:val="1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Aumentar 20% eficiencia energética.</w:t>
      </w:r>
    </w:p>
    <w:p w14:paraId="5D4BB668" w14:textId="77777777" w:rsidR="00382116" w:rsidRPr="007F36BD" w:rsidRDefault="00382116" w:rsidP="007F36BD">
      <w:pPr>
        <w:numPr>
          <w:ilvl w:val="1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20% de renovables en energía primaria.</w:t>
      </w:r>
    </w:p>
    <w:p w14:paraId="3CA199FC" w14:textId="77777777" w:rsidR="00382116" w:rsidRPr="007F36BD" w:rsidRDefault="00382116" w:rsidP="007F36BD">
      <w:pPr>
        <w:numPr>
          <w:ilvl w:val="0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Pacto Verde Europeo (2019):</w:t>
      </w:r>
      <w:r w:rsidRPr="007F36BD">
        <w:rPr>
          <w:rFonts w:ascii="Cambria" w:hAnsi="Cambria"/>
        </w:rPr>
        <w:t xml:space="preserve"> Objetivo de neutralidad climática en 2050.</w:t>
      </w:r>
    </w:p>
    <w:p w14:paraId="1E9D2919" w14:textId="77777777" w:rsidR="00382116" w:rsidRPr="007F36BD" w:rsidRDefault="00382116" w:rsidP="007F36BD">
      <w:pPr>
        <w:numPr>
          <w:ilvl w:val="0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Plan Nacional Integrado de Energía y Clima (PNIEC) 2021-2030:</w:t>
      </w:r>
    </w:p>
    <w:p w14:paraId="0E3E61AD" w14:textId="77777777" w:rsidR="00382116" w:rsidRPr="007F36BD" w:rsidRDefault="00382116" w:rsidP="007F36BD">
      <w:pPr>
        <w:numPr>
          <w:ilvl w:val="1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Refleja compromiso internacional de España.</w:t>
      </w:r>
    </w:p>
    <w:p w14:paraId="0A35E92A" w14:textId="77777777" w:rsidR="00382116" w:rsidRPr="007F36BD" w:rsidRDefault="00382116" w:rsidP="007F36BD">
      <w:pPr>
        <w:numPr>
          <w:ilvl w:val="1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Eje central: Descarbonización (el sistema energético genera 3 de cada 4 toneladas de GEI).</w:t>
      </w:r>
    </w:p>
    <w:p w14:paraId="513EB664" w14:textId="77777777" w:rsidR="00382116" w:rsidRPr="007F36BD" w:rsidRDefault="00382116" w:rsidP="007F36BD">
      <w:pPr>
        <w:numPr>
          <w:ilvl w:val="0"/>
          <w:numId w:val="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Paquete de Invierno (2018):</w:t>
      </w:r>
      <w:r w:rsidRPr="007F36BD">
        <w:rPr>
          <w:rFonts w:ascii="Cambria" w:hAnsi="Cambria"/>
        </w:rPr>
        <w:t xml:space="preserve"> Directivas sobre eficiencia en edificios y renovables (objetivos revisables al alza).</w:t>
      </w:r>
    </w:p>
    <w:p w14:paraId="6DE7F4C4" w14:textId="77777777" w:rsidR="00382116" w:rsidRPr="007F36BD" w:rsidRDefault="00382116" w:rsidP="007F36B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F36BD">
        <w:rPr>
          <w:rFonts w:ascii="Cambria" w:hAnsi="Cambria"/>
          <w:b/>
          <w:bCs/>
          <w:color w:val="auto"/>
          <w:sz w:val="28"/>
          <w:szCs w:val="28"/>
        </w:rPr>
        <w:t>2. CARACTERÍSTICAS DEL SECTOR ENERGÉTICO</w:t>
      </w:r>
    </w:p>
    <w:p w14:paraId="76A5E641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2.1. Petróleo</w:t>
      </w:r>
    </w:p>
    <w:p w14:paraId="557F50E9" w14:textId="77777777" w:rsidR="00382116" w:rsidRPr="007F36BD" w:rsidRDefault="00382116" w:rsidP="007F36BD">
      <w:pPr>
        <w:numPr>
          <w:ilvl w:val="0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Descripción:</w:t>
      </w:r>
      <w:r w:rsidRPr="007F36BD">
        <w:rPr>
          <w:rFonts w:ascii="Cambria" w:hAnsi="Cambria"/>
        </w:rPr>
        <w:t xml:space="preserve"> Mezcla de hidrocarburos. Requiere destilación.</w:t>
      </w:r>
    </w:p>
    <w:p w14:paraId="104FD9E2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i/>
          <w:iCs/>
        </w:rPr>
        <w:t>Shale-</w:t>
      </w:r>
      <w:proofErr w:type="spellStart"/>
      <w:r w:rsidRPr="007F36BD">
        <w:rPr>
          <w:rFonts w:ascii="Cambria" w:hAnsi="Cambria"/>
          <w:i/>
          <w:iCs/>
        </w:rPr>
        <w:t>oil</w:t>
      </w:r>
      <w:proofErr w:type="spellEnd"/>
      <w:r w:rsidRPr="007F36BD">
        <w:rPr>
          <w:rFonts w:ascii="Cambria" w:hAnsi="Cambria"/>
          <w:i/>
          <w:iCs/>
        </w:rPr>
        <w:t>:</w:t>
      </w:r>
      <w:r w:rsidRPr="007F36BD">
        <w:rPr>
          <w:rFonts w:ascii="Cambria" w:hAnsi="Cambria"/>
        </w:rPr>
        <w:t xml:space="preserve"> Petróleo de esquisto no convencional.</w:t>
      </w:r>
    </w:p>
    <w:p w14:paraId="62666168" w14:textId="77777777" w:rsidR="00382116" w:rsidRPr="007F36BD" w:rsidRDefault="00382116" w:rsidP="007F36BD">
      <w:pPr>
        <w:numPr>
          <w:ilvl w:val="0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Análisis Sectorial:</w:t>
      </w:r>
    </w:p>
    <w:p w14:paraId="0CB3B65D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Mundial:</w:t>
      </w:r>
      <w:r w:rsidRPr="007F36BD">
        <w:rPr>
          <w:rFonts w:ascii="Cambria" w:hAnsi="Cambria"/>
        </w:rPr>
        <w:t xml:space="preserve"> OPEP controla 32,2%. Principales productores: </w:t>
      </w:r>
      <w:proofErr w:type="gramStart"/>
      <w:r w:rsidRPr="007F36BD">
        <w:rPr>
          <w:rFonts w:ascii="Cambria" w:hAnsi="Cambria"/>
        </w:rPr>
        <w:t>EEUU</w:t>
      </w:r>
      <w:proofErr w:type="gramEnd"/>
      <w:r w:rsidRPr="007F36BD">
        <w:rPr>
          <w:rFonts w:ascii="Cambria" w:hAnsi="Cambria"/>
        </w:rPr>
        <w:t>, Arabia Saudí, Rusia.</w:t>
      </w:r>
    </w:p>
    <w:p w14:paraId="6567D09F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Nacional:</w:t>
      </w:r>
      <w:r w:rsidRPr="007F36BD">
        <w:rPr>
          <w:rFonts w:ascii="Cambria" w:hAnsi="Cambria"/>
        </w:rPr>
        <w:t xml:space="preserve"> Producción ínfima (yacimientos en Tarragona y "Viura"). Expropiación de YPF (Repsol) en 2012 eliminó activos clave en el exterior.</w:t>
      </w:r>
    </w:p>
    <w:p w14:paraId="5ABB3E80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Comercio:</w:t>
      </w:r>
      <w:r w:rsidRPr="007F36BD">
        <w:rPr>
          <w:rFonts w:ascii="Cambria" w:hAnsi="Cambria"/>
        </w:rPr>
        <w:t xml:space="preserve"> Déficit comercial (72,7% de importaciones energéticas). Origen: Nigeria, </w:t>
      </w:r>
      <w:proofErr w:type="gramStart"/>
      <w:r w:rsidRPr="007F36BD">
        <w:rPr>
          <w:rFonts w:ascii="Cambria" w:hAnsi="Cambria"/>
        </w:rPr>
        <w:t>EEUU</w:t>
      </w:r>
      <w:proofErr w:type="gramEnd"/>
      <w:r w:rsidRPr="007F36BD">
        <w:rPr>
          <w:rFonts w:ascii="Cambria" w:hAnsi="Cambria"/>
        </w:rPr>
        <w:t>, México.</w:t>
      </w:r>
    </w:p>
    <w:p w14:paraId="5C598D10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Empresas:</w:t>
      </w:r>
      <w:r w:rsidRPr="007F36BD">
        <w:rPr>
          <w:rFonts w:ascii="Cambria" w:hAnsi="Cambria"/>
        </w:rPr>
        <w:t xml:space="preserve"> Oligopolio en distribución (Repsol, CEPSA, BP).</w:t>
      </w:r>
    </w:p>
    <w:p w14:paraId="72859379" w14:textId="77777777" w:rsidR="00382116" w:rsidRPr="007F36BD" w:rsidRDefault="00382116" w:rsidP="007F36BD">
      <w:pPr>
        <w:numPr>
          <w:ilvl w:val="0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Normativa:</w:t>
      </w:r>
    </w:p>
    <w:p w14:paraId="0977820B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Ley 34/1998:</w:t>
      </w:r>
      <w:r w:rsidRPr="007F36BD">
        <w:rPr>
          <w:rFonts w:ascii="Cambria" w:hAnsi="Cambria"/>
        </w:rPr>
        <w:t xml:space="preserve"> Liberalización de precios y facilidades en distribución.</w:t>
      </w:r>
    </w:p>
    <w:p w14:paraId="48C4A7DA" w14:textId="77777777" w:rsidR="00382116" w:rsidRPr="007F36BD" w:rsidRDefault="00382116" w:rsidP="007F36BD">
      <w:pPr>
        <w:numPr>
          <w:ilvl w:val="1"/>
          <w:numId w:val="5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Ley 3/2013:</w:t>
      </w:r>
      <w:r w:rsidRPr="007F36BD">
        <w:rPr>
          <w:rFonts w:ascii="Cambria" w:hAnsi="Cambria"/>
        </w:rPr>
        <w:t xml:space="preserve"> Creación de la CNMC.</w:t>
      </w:r>
    </w:p>
    <w:p w14:paraId="3B683774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lastRenderedPageBreak/>
        <w:t>2.2. Gas Natural</w:t>
      </w:r>
    </w:p>
    <w:p w14:paraId="28242E24" w14:textId="77777777" w:rsidR="00382116" w:rsidRPr="007F36BD" w:rsidRDefault="00382116" w:rsidP="007F36BD">
      <w:pPr>
        <w:numPr>
          <w:ilvl w:val="0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Tipos:</w:t>
      </w:r>
    </w:p>
    <w:p w14:paraId="0F0ADC1F" w14:textId="77777777" w:rsidR="00382116" w:rsidRPr="007F36BD" w:rsidRDefault="00382116" w:rsidP="007F36BD">
      <w:pPr>
        <w:numPr>
          <w:ilvl w:val="1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Gases manufacturados (en desuso).</w:t>
      </w:r>
    </w:p>
    <w:p w14:paraId="2EAB37DA" w14:textId="77777777" w:rsidR="00382116" w:rsidRPr="007F36BD" w:rsidRDefault="00382116" w:rsidP="007F36BD">
      <w:pPr>
        <w:numPr>
          <w:ilvl w:val="1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GLP (Propano/Butano).</w:t>
      </w:r>
    </w:p>
    <w:p w14:paraId="798A6E93" w14:textId="77777777" w:rsidR="00382116" w:rsidRPr="007F36BD" w:rsidRDefault="00382116" w:rsidP="007F36BD">
      <w:pPr>
        <w:numPr>
          <w:ilvl w:val="1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Gas Natural (Metano &gt;70%).</w:t>
      </w:r>
    </w:p>
    <w:p w14:paraId="4EC0E913" w14:textId="77777777" w:rsidR="00382116" w:rsidRPr="007F36BD" w:rsidRDefault="00382116" w:rsidP="007F36BD">
      <w:pPr>
        <w:numPr>
          <w:ilvl w:val="1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  <w:i/>
          <w:iCs/>
        </w:rPr>
        <w:t>Shale-gas</w:t>
      </w:r>
      <w:r w:rsidRPr="007F36BD">
        <w:rPr>
          <w:rFonts w:ascii="Cambria" w:hAnsi="Cambria"/>
        </w:rPr>
        <w:t xml:space="preserve"> (</w:t>
      </w:r>
      <w:proofErr w:type="spellStart"/>
      <w:r w:rsidRPr="007F36BD">
        <w:rPr>
          <w:rFonts w:ascii="Cambria" w:hAnsi="Cambria"/>
        </w:rPr>
        <w:t>Fracking</w:t>
      </w:r>
      <w:proofErr w:type="spellEnd"/>
      <w:r w:rsidRPr="007F36BD">
        <w:rPr>
          <w:rFonts w:ascii="Cambria" w:hAnsi="Cambria"/>
        </w:rPr>
        <w:t xml:space="preserve">): Auge en </w:t>
      </w:r>
      <w:proofErr w:type="gramStart"/>
      <w:r w:rsidRPr="007F36BD">
        <w:rPr>
          <w:rFonts w:ascii="Cambria" w:hAnsi="Cambria"/>
        </w:rPr>
        <w:t>EEUU</w:t>
      </w:r>
      <w:proofErr w:type="gramEnd"/>
      <w:r w:rsidRPr="007F36BD">
        <w:rPr>
          <w:rFonts w:ascii="Cambria" w:hAnsi="Cambria"/>
        </w:rPr>
        <w:t>, prohibido o limitado en otros por impacto ambiental.</w:t>
      </w:r>
    </w:p>
    <w:p w14:paraId="59BA587D" w14:textId="77777777" w:rsidR="00382116" w:rsidRPr="007F36BD" w:rsidRDefault="00382116" w:rsidP="007F36BD">
      <w:pPr>
        <w:numPr>
          <w:ilvl w:val="0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Análisis Sectorial:</w:t>
      </w:r>
    </w:p>
    <w:p w14:paraId="5CE1A467" w14:textId="77777777" w:rsidR="00382116" w:rsidRPr="007F36BD" w:rsidRDefault="00382116" w:rsidP="007F36BD">
      <w:pPr>
        <w:numPr>
          <w:ilvl w:val="1"/>
          <w:numId w:val="7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Mundial:</w:t>
      </w:r>
      <w:r w:rsidRPr="007F36BD">
        <w:rPr>
          <w:rFonts w:ascii="Cambria" w:hAnsi="Cambria"/>
        </w:rPr>
        <w:t xml:space="preserve"> OCDE produce 40,2%. Líderes: </w:t>
      </w:r>
      <w:proofErr w:type="gramStart"/>
      <w:r w:rsidRPr="007F36BD">
        <w:rPr>
          <w:rFonts w:ascii="Cambria" w:hAnsi="Cambria"/>
        </w:rPr>
        <w:t>EEUU</w:t>
      </w:r>
      <w:proofErr w:type="gramEnd"/>
      <w:r w:rsidRPr="007F36BD">
        <w:rPr>
          <w:rFonts w:ascii="Cambria" w:hAnsi="Cambria"/>
        </w:rPr>
        <w:t xml:space="preserve"> y Rusia.</w:t>
      </w:r>
    </w:p>
    <w:p w14:paraId="576CD9F6" w14:textId="768C4066" w:rsidR="00382116" w:rsidRPr="007F36BD" w:rsidRDefault="00382116" w:rsidP="007F36BD">
      <w:pPr>
        <w:numPr>
          <w:ilvl w:val="1"/>
          <w:numId w:val="7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Nacional:</w:t>
      </w:r>
      <w:r w:rsidRPr="007F36BD">
        <w:rPr>
          <w:rFonts w:ascii="Cambria" w:hAnsi="Cambria"/>
        </w:rPr>
        <w:t xml:space="preserve"> Producción casi nula (Viura 95%). Fracaso del</w:t>
      </w:r>
      <w:r w:rsidR="00D8171F" w:rsidRPr="007F36BD">
        <w:rPr>
          <w:rFonts w:ascii="Cambria" w:hAnsi="Cambria"/>
        </w:rPr>
        <w:t xml:space="preserve"> proyecto </w:t>
      </w:r>
      <w:r w:rsidRPr="007F36BD">
        <w:rPr>
          <w:rFonts w:ascii="Cambria" w:hAnsi="Cambria"/>
        </w:rPr>
        <w:t>Castor (sismicidad).</w:t>
      </w:r>
    </w:p>
    <w:p w14:paraId="05F28458" w14:textId="77777777" w:rsidR="00382116" w:rsidRPr="007F36BD" w:rsidRDefault="00382116" w:rsidP="007F36BD">
      <w:pPr>
        <w:numPr>
          <w:ilvl w:val="1"/>
          <w:numId w:val="7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Comercio:</w:t>
      </w:r>
      <w:r w:rsidRPr="007F36BD">
        <w:rPr>
          <w:rFonts w:ascii="Cambria" w:hAnsi="Cambria"/>
        </w:rPr>
        <w:t xml:space="preserve"> Déficit. En 2023 importaciones cayeron 46,9% en valor. Principal origen: Argelia.</w:t>
      </w:r>
    </w:p>
    <w:p w14:paraId="43CBCC81" w14:textId="3DE514BE" w:rsidR="00382116" w:rsidRPr="007F36BD" w:rsidRDefault="00382116" w:rsidP="007F36BD">
      <w:pPr>
        <w:numPr>
          <w:ilvl w:val="1"/>
          <w:numId w:val="7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Empresas:</w:t>
      </w:r>
      <w:r w:rsidRPr="007F36BD">
        <w:rPr>
          <w:rFonts w:ascii="Cambria" w:hAnsi="Cambria"/>
        </w:rPr>
        <w:t xml:space="preserve"> ENAGAS</w:t>
      </w:r>
      <w:r w:rsidR="00D8171F" w:rsidRPr="007F36BD">
        <w:rPr>
          <w:rFonts w:ascii="Cambria" w:hAnsi="Cambria"/>
        </w:rPr>
        <w:t xml:space="preserve"> </w:t>
      </w:r>
      <w:r w:rsidRPr="007F36BD">
        <w:rPr>
          <w:rFonts w:ascii="Cambria" w:hAnsi="Cambria"/>
        </w:rPr>
        <w:t xml:space="preserve">(transporte/importación), </w:t>
      </w:r>
      <w:proofErr w:type="spellStart"/>
      <w:r w:rsidRPr="007F36BD">
        <w:rPr>
          <w:rFonts w:ascii="Cambria" w:hAnsi="Cambria"/>
        </w:rPr>
        <w:t>Naturgy</w:t>
      </w:r>
      <w:proofErr w:type="spellEnd"/>
      <w:r w:rsidRPr="007F36BD">
        <w:rPr>
          <w:rFonts w:ascii="Cambria" w:hAnsi="Cambria"/>
        </w:rPr>
        <w:t xml:space="preserve"> (distribución).</w:t>
      </w:r>
    </w:p>
    <w:p w14:paraId="7C7154F7" w14:textId="77777777" w:rsidR="00382116" w:rsidRPr="007F36BD" w:rsidRDefault="00382116" w:rsidP="007F36BD">
      <w:pPr>
        <w:numPr>
          <w:ilvl w:val="0"/>
          <w:numId w:val="6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Normativa:</w:t>
      </w:r>
    </w:p>
    <w:p w14:paraId="22D57B59" w14:textId="77777777" w:rsidR="00382116" w:rsidRPr="007F36BD" w:rsidRDefault="00382116" w:rsidP="007F36BD">
      <w:pPr>
        <w:numPr>
          <w:ilvl w:val="1"/>
          <w:numId w:val="8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Liberalización completa de redes en 2013.</w:t>
      </w:r>
    </w:p>
    <w:p w14:paraId="72E9C34C" w14:textId="77777777" w:rsidR="00382116" w:rsidRPr="007F36BD" w:rsidRDefault="00382116" w:rsidP="007F36BD">
      <w:pPr>
        <w:numPr>
          <w:ilvl w:val="1"/>
          <w:numId w:val="8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Mecanismo Ibérico (RDL 10/2022):</w:t>
      </w:r>
      <w:r w:rsidRPr="007F36BD">
        <w:rPr>
          <w:rFonts w:ascii="Cambria" w:hAnsi="Cambria"/>
        </w:rPr>
        <w:t xml:space="preserve"> Tope al precio del gas para frenar contagio al precio eléctrico (ahorros de 3.000M€).</w:t>
      </w:r>
    </w:p>
    <w:p w14:paraId="0CF61CC5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2.3. Carbón</w:t>
      </w:r>
    </w:p>
    <w:p w14:paraId="58BA633E" w14:textId="77777777" w:rsidR="00382116" w:rsidRPr="007F36BD" w:rsidRDefault="00382116" w:rsidP="007F36BD">
      <w:pPr>
        <w:numPr>
          <w:ilvl w:val="0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Descripción:</w:t>
      </w:r>
      <w:r w:rsidRPr="007F36BD">
        <w:rPr>
          <w:rFonts w:ascii="Cambria" w:hAnsi="Cambria"/>
        </w:rPr>
        <w:t xml:space="preserve"> Roca sedimentaria (Hulla, Antracita, Lignito). Uso en generación eléctrica e industria.</w:t>
      </w:r>
    </w:p>
    <w:p w14:paraId="017E2BC7" w14:textId="77777777" w:rsidR="00382116" w:rsidRPr="007F36BD" w:rsidRDefault="00382116" w:rsidP="007F36BD">
      <w:pPr>
        <w:numPr>
          <w:ilvl w:val="0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Análisis Sectorial:</w:t>
      </w:r>
    </w:p>
    <w:p w14:paraId="60621422" w14:textId="77777777" w:rsidR="00382116" w:rsidRPr="007F36BD" w:rsidRDefault="00382116" w:rsidP="007F36BD">
      <w:pPr>
        <w:numPr>
          <w:ilvl w:val="1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Mundial:</w:t>
      </w:r>
      <w:r w:rsidRPr="007F36BD">
        <w:rPr>
          <w:rFonts w:ascii="Cambria" w:hAnsi="Cambria"/>
        </w:rPr>
        <w:t xml:space="preserve"> China consume igual que el resto del mundo junto. Reservas abundantes (250 años).</w:t>
      </w:r>
    </w:p>
    <w:p w14:paraId="2DAB47F4" w14:textId="77777777" w:rsidR="00382116" w:rsidRPr="007F36BD" w:rsidRDefault="00382116" w:rsidP="007F36BD">
      <w:pPr>
        <w:numPr>
          <w:ilvl w:val="1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Nacional:</w:t>
      </w:r>
      <w:r w:rsidRPr="007F36BD">
        <w:rPr>
          <w:rFonts w:ascii="Cambria" w:hAnsi="Cambria"/>
        </w:rPr>
        <w:t xml:space="preserve"> Fin de producción en 2018 (cierre de minas no competitivas). Sector históricamente protegido (</w:t>
      </w:r>
      <w:proofErr w:type="spellStart"/>
      <w:r w:rsidRPr="007F36BD">
        <w:rPr>
          <w:rFonts w:ascii="Cambria" w:hAnsi="Cambria"/>
        </w:rPr>
        <w:t>Hunosa</w:t>
      </w:r>
      <w:proofErr w:type="spellEnd"/>
      <w:r w:rsidRPr="007F36BD">
        <w:rPr>
          <w:rFonts w:ascii="Cambria" w:hAnsi="Cambria"/>
        </w:rPr>
        <w:t>).</w:t>
      </w:r>
    </w:p>
    <w:p w14:paraId="1EF4144A" w14:textId="77777777" w:rsidR="00382116" w:rsidRPr="007F36BD" w:rsidRDefault="00382116" w:rsidP="007F36BD">
      <w:pPr>
        <w:numPr>
          <w:ilvl w:val="0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Normativa de Transición:</w:t>
      </w:r>
    </w:p>
    <w:p w14:paraId="14BB1AA6" w14:textId="77777777" w:rsidR="00382116" w:rsidRPr="007F36BD" w:rsidRDefault="00382116" w:rsidP="007F36BD">
      <w:pPr>
        <w:numPr>
          <w:ilvl w:val="1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Fin de ayudas públicas (Tratado CECA).</w:t>
      </w:r>
    </w:p>
    <w:p w14:paraId="68FA1BE2" w14:textId="77777777" w:rsidR="00382116" w:rsidRPr="007F36BD" w:rsidRDefault="00382116" w:rsidP="007F36BD">
      <w:pPr>
        <w:numPr>
          <w:ilvl w:val="1"/>
          <w:numId w:val="9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Plan Carbón y Acuerdo Marco Transición Justa (2019-2027):</w:t>
      </w:r>
      <w:r w:rsidRPr="007F36BD">
        <w:rPr>
          <w:rFonts w:ascii="Cambria" w:hAnsi="Cambria"/>
        </w:rPr>
        <w:t xml:space="preserve"> Ayudas sociales, prejubilaciones y reactivación de comarcas mineras.</w:t>
      </w:r>
    </w:p>
    <w:p w14:paraId="5E0C952D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lastRenderedPageBreak/>
        <w:t>2.4. Electricidad</w:t>
      </w:r>
    </w:p>
    <w:p w14:paraId="23C3C4A7" w14:textId="77777777" w:rsidR="00382116" w:rsidRPr="007F36BD" w:rsidRDefault="00382116" w:rsidP="007F36BD">
      <w:pPr>
        <w:numPr>
          <w:ilvl w:val="0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Actividades:</w:t>
      </w:r>
      <w:r w:rsidRPr="007F36BD">
        <w:rPr>
          <w:rFonts w:ascii="Cambria" w:hAnsi="Cambria"/>
        </w:rPr>
        <w:t xml:space="preserve"> Generación, Transmisión (Alta tensión), Distribución (Media/Baja), Comercialización.</w:t>
      </w:r>
    </w:p>
    <w:p w14:paraId="285C0453" w14:textId="77777777" w:rsidR="00382116" w:rsidRPr="007F36BD" w:rsidRDefault="00382116" w:rsidP="007F36BD">
      <w:pPr>
        <w:numPr>
          <w:ilvl w:val="0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Fuentes (España):</w:t>
      </w:r>
      <w:r w:rsidRPr="007F36BD">
        <w:rPr>
          <w:rFonts w:ascii="Cambria" w:hAnsi="Cambria"/>
        </w:rPr>
        <w:t xml:space="preserve"> Productos petrolíferos (45,8%), Gas natural (21,9%), Renovables (17,5%), Nuclear (12,9%), Carbón (2,5%).</w:t>
      </w:r>
    </w:p>
    <w:p w14:paraId="6D1EACD5" w14:textId="77777777" w:rsidR="00382116" w:rsidRPr="007F36BD" w:rsidRDefault="00382116" w:rsidP="007F36BD">
      <w:pPr>
        <w:numPr>
          <w:ilvl w:val="0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Análisis:</w:t>
      </w:r>
    </w:p>
    <w:p w14:paraId="4CD9488F" w14:textId="77777777" w:rsidR="00382116" w:rsidRPr="007F36BD" w:rsidRDefault="00382116" w:rsidP="007F36BD">
      <w:pPr>
        <w:numPr>
          <w:ilvl w:val="1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Sector estratégico regulado.</w:t>
      </w:r>
    </w:p>
    <w:p w14:paraId="46C1866B" w14:textId="77777777" w:rsidR="00382116" w:rsidRPr="007F36BD" w:rsidRDefault="00382116" w:rsidP="007F36BD">
      <w:pPr>
        <w:numPr>
          <w:ilvl w:val="1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Superávit comercial en 2023 (exportación a Portugal/Marruecos).</w:t>
      </w:r>
    </w:p>
    <w:p w14:paraId="094E8300" w14:textId="77777777" w:rsidR="00382116" w:rsidRPr="007F36BD" w:rsidRDefault="00382116" w:rsidP="007F36BD">
      <w:pPr>
        <w:numPr>
          <w:ilvl w:val="0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Normativa:</w:t>
      </w:r>
    </w:p>
    <w:p w14:paraId="24045F75" w14:textId="1BD56534" w:rsidR="00382116" w:rsidRPr="007F36BD" w:rsidRDefault="00382116" w:rsidP="007F36BD">
      <w:pPr>
        <w:numPr>
          <w:ilvl w:val="1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Ley 54/1997:</w:t>
      </w:r>
      <w:r w:rsidRPr="007F36BD">
        <w:rPr>
          <w:rFonts w:ascii="Cambria" w:hAnsi="Cambria"/>
        </w:rPr>
        <w:t xml:space="preserve"> Liberalización y separación de actividades (reguladas vs no reguladas). Creación del mercado mayorista.</w:t>
      </w:r>
    </w:p>
    <w:p w14:paraId="56CED7C8" w14:textId="77777777" w:rsidR="00382116" w:rsidRPr="007F36BD" w:rsidRDefault="00382116" w:rsidP="007F36BD">
      <w:pPr>
        <w:numPr>
          <w:ilvl w:val="1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Ley 24/2013:</w:t>
      </w:r>
      <w:r w:rsidRPr="007F36BD">
        <w:rPr>
          <w:rFonts w:ascii="Cambria" w:hAnsi="Cambria"/>
        </w:rPr>
        <w:t xml:space="preserve"> Garantizar sostenibilidad financiera (déficit de tarifa).</w:t>
      </w:r>
    </w:p>
    <w:p w14:paraId="5838EA0C" w14:textId="1A4ED4C4" w:rsidR="00382116" w:rsidRPr="007F36BD" w:rsidRDefault="00382116" w:rsidP="007F36BD">
      <w:pPr>
        <w:numPr>
          <w:ilvl w:val="1"/>
          <w:numId w:val="10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Medidas Crisis (2021-2022):</w:t>
      </w:r>
      <w:r w:rsidRPr="007F36BD">
        <w:rPr>
          <w:rFonts w:ascii="Cambria" w:hAnsi="Cambria"/>
        </w:rPr>
        <w:t xml:space="preserve"> Mitigación de precios por guerra en Ucrania (rebajas fiscales, protección a los vulnerables).</w:t>
      </w:r>
    </w:p>
    <w:p w14:paraId="1A77B8C3" w14:textId="77777777" w:rsidR="00382116" w:rsidRPr="007F36BD" w:rsidRDefault="00382116" w:rsidP="007F36B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F36BD">
        <w:rPr>
          <w:rFonts w:ascii="Cambria" w:hAnsi="Cambria"/>
          <w:b/>
          <w:bCs/>
          <w:color w:val="auto"/>
          <w:sz w:val="28"/>
          <w:szCs w:val="28"/>
        </w:rPr>
        <w:t>3. ALTERNATIVAS ENERGÉTICAS EN LA ACTUALIDAD</w:t>
      </w:r>
    </w:p>
    <w:p w14:paraId="7DF7C19D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3.1. Organismos y Contexto</w:t>
      </w:r>
    </w:p>
    <w:p w14:paraId="24CBADC1" w14:textId="0376E401" w:rsidR="00382116" w:rsidRPr="007F36BD" w:rsidRDefault="00382116" w:rsidP="007F36BD">
      <w:pPr>
        <w:numPr>
          <w:ilvl w:val="0"/>
          <w:numId w:val="11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IDAE:</w:t>
      </w:r>
      <w:r w:rsidRPr="007F36BD">
        <w:rPr>
          <w:rFonts w:ascii="Cambria" w:hAnsi="Cambria"/>
        </w:rPr>
        <w:t xml:space="preserve"> Entidad pública para diversificación y ahorro (industria, transporte</w:t>
      </w:r>
      <w:r w:rsidR="00D8171F" w:rsidRPr="007F36BD">
        <w:rPr>
          <w:rFonts w:ascii="Cambria" w:hAnsi="Cambria"/>
        </w:rPr>
        <w:t>..</w:t>
      </w:r>
      <w:r w:rsidRPr="007F36BD">
        <w:rPr>
          <w:rFonts w:ascii="Cambria" w:hAnsi="Cambria"/>
        </w:rPr>
        <w:t>.</w:t>
      </w:r>
      <w:r w:rsidR="00D8171F" w:rsidRPr="007F36BD">
        <w:rPr>
          <w:rFonts w:ascii="Cambria" w:hAnsi="Cambria"/>
        </w:rPr>
        <w:t>)</w:t>
      </w:r>
    </w:p>
    <w:p w14:paraId="34D5998F" w14:textId="77777777" w:rsidR="00382116" w:rsidRPr="007F36BD" w:rsidRDefault="00382116" w:rsidP="007F36BD">
      <w:pPr>
        <w:numPr>
          <w:ilvl w:val="0"/>
          <w:numId w:val="11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Importancia Renovables:</w:t>
      </w:r>
      <w:r w:rsidRPr="007F36BD">
        <w:rPr>
          <w:rFonts w:ascii="Cambria" w:hAnsi="Cambria"/>
        </w:rPr>
        <w:t xml:space="preserve"> Reducción CO2, empleo, reducción dependencia externa.</w:t>
      </w:r>
    </w:p>
    <w:p w14:paraId="0170D1A1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3.2. Principales Fuentes Renovables</w:t>
      </w:r>
    </w:p>
    <w:p w14:paraId="6026B653" w14:textId="77777777" w:rsidR="00382116" w:rsidRPr="007F36BD" w:rsidRDefault="00382116" w:rsidP="007F36BD">
      <w:pPr>
        <w:numPr>
          <w:ilvl w:val="0"/>
          <w:numId w:val="1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Solar:</w:t>
      </w:r>
      <w:r w:rsidRPr="007F36BD">
        <w:rPr>
          <w:rFonts w:ascii="Cambria" w:hAnsi="Cambria"/>
        </w:rPr>
        <w:t xml:space="preserve"> Térmica (calor), Termoeléctrica, Fotovoltaica (electricidad).</w:t>
      </w:r>
    </w:p>
    <w:p w14:paraId="482D67C4" w14:textId="77777777" w:rsidR="00382116" w:rsidRPr="007F36BD" w:rsidRDefault="00382116" w:rsidP="007F36BD">
      <w:pPr>
        <w:numPr>
          <w:ilvl w:val="0"/>
          <w:numId w:val="1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Eólica:</w:t>
      </w:r>
      <w:r w:rsidRPr="007F36BD">
        <w:rPr>
          <w:rFonts w:ascii="Cambria" w:hAnsi="Cambria"/>
        </w:rPr>
        <w:t xml:space="preserve"> España 1º productor mundial junto a China. (Gamesa, Acciona).</w:t>
      </w:r>
    </w:p>
    <w:p w14:paraId="10F2B8CD" w14:textId="77777777" w:rsidR="00382116" w:rsidRPr="007F36BD" w:rsidRDefault="00382116" w:rsidP="007F36BD">
      <w:pPr>
        <w:numPr>
          <w:ilvl w:val="0"/>
          <w:numId w:val="1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Biomasa:</w:t>
      </w:r>
      <w:r w:rsidRPr="007F36BD">
        <w:rPr>
          <w:rFonts w:ascii="Cambria" w:hAnsi="Cambria"/>
        </w:rPr>
        <w:t xml:space="preserve"> Residuos agrícolas/forestales.</w:t>
      </w:r>
    </w:p>
    <w:p w14:paraId="4AA847D8" w14:textId="77777777" w:rsidR="00382116" w:rsidRPr="007F36BD" w:rsidRDefault="00382116" w:rsidP="007F36BD">
      <w:pPr>
        <w:numPr>
          <w:ilvl w:val="0"/>
          <w:numId w:val="1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Biocarburantes:</w:t>
      </w:r>
      <w:r w:rsidRPr="007F36BD">
        <w:rPr>
          <w:rFonts w:ascii="Cambria" w:hAnsi="Cambria"/>
        </w:rPr>
        <w:t xml:space="preserve"> Bioetanol y Biodiésel.</w:t>
      </w:r>
    </w:p>
    <w:p w14:paraId="34D90C3A" w14:textId="77777777" w:rsidR="00382116" w:rsidRPr="007F36BD" w:rsidRDefault="00382116" w:rsidP="007F36BD">
      <w:pPr>
        <w:numPr>
          <w:ilvl w:val="0"/>
          <w:numId w:val="12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Hidroeléctrica:</w:t>
      </w:r>
      <w:r w:rsidRPr="007F36BD">
        <w:rPr>
          <w:rFonts w:ascii="Cambria" w:hAnsi="Cambria"/>
        </w:rPr>
        <w:t xml:space="preserve"> Sector maduro.</w:t>
      </w:r>
    </w:p>
    <w:p w14:paraId="05B6CFFC" w14:textId="77777777" w:rsidR="00382116" w:rsidRPr="007F36BD" w:rsidRDefault="00382116" w:rsidP="007F36BD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F36BD">
        <w:rPr>
          <w:rFonts w:ascii="Cambria" w:hAnsi="Cambria"/>
          <w:b/>
          <w:bCs/>
          <w:color w:val="auto"/>
          <w:sz w:val="24"/>
          <w:szCs w:val="24"/>
        </w:rPr>
        <w:t>3.3. Planes de Actuación</w:t>
      </w:r>
    </w:p>
    <w:p w14:paraId="5155B1E4" w14:textId="77777777" w:rsidR="00382116" w:rsidRPr="007F36BD" w:rsidRDefault="00382116" w:rsidP="007F36BD">
      <w:pPr>
        <w:numPr>
          <w:ilvl w:val="0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Plan de Acción de Ahorro y Eficiencia 2011-2020:</w:t>
      </w:r>
      <w:r w:rsidRPr="007F36BD">
        <w:rPr>
          <w:rFonts w:ascii="Cambria" w:hAnsi="Cambria"/>
        </w:rPr>
        <w:t xml:space="preserve"> Alineado con directivas UE.</w:t>
      </w:r>
    </w:p>
    <w:p w14:paraId="5F964C45" w14:textId="77777777" w:rsidR="00382116" w:rsidRPr="007F36BD" w:rsidRDefault="00382116" w:rsidP="007F36BD">
      <w:pPr>
        <w:numPr>
          <w:ilvl w:val="0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Plan de Energías Renovables (PANER):</w:t>
      </w:r>
      <w:r w:rsidRPr="007F36BD">
        <w:rPr>
          <w:rFonts w:ascii="Cambria" w:hAnsi="Cambria"/>
        </w:rPr>
        <w:t xml:space="preserve"> Objetivo 20% consumo final.</w:t>
      </w:r>
    </w:p>
    <w:p w14:paraId="23F8E81B" w14:textId="2D51F0E3" w:rsidR="00382116" w:rsidRPr="007F36BD" w:rsidRDefault="00382116" w:rsidP="007F36BD">
      <w:pPr>
        <w:numPr>
          <w:ilvl w:val="0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PNIEC 2021-2030:</w:t>
      </w:r>
      <w:r w:rsidRPr="007F36BD">
        <w:rPr>
          <w:rFonts w:ascii="Cambria" w:hAnsi="Cambria"/>
        </w:rPr>
        <w:t xml:space="preserve"> Bases para la neutralidad climática 2050. Escenario tendencial vs objetivo.</w:t>
      </w:r>
    </w:p>
    <w:p w14:paraId="1EED2303" w14:textId="77777777" w:rsidR="00382116" w:rsidRPr="007F36BD" w:rsidRDefault="00382116" w:rsidP="007F36BD">
      <w:pPr>
        <w:numPr>
          <w:ilvl w:val="0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lastRenderedPageBreak/>
        <w:t>Estrategia Española de Economía Circular (España Circular 2030):</w:t>
      </w:r>
    </w:p>
    <w:p w14:paraId="0A64DD58" w14:textId="77777777" w:rsidR="00382116" w:rsidRPr="007F36BD" w:rsidRDefault="00382116" w:rsidP="007F36BD">
      <w:pPr>
        <w:numPr>
          <w:ilvl w:val="1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Reducir consumo de materiales (-30%) y residuos (-15%).</w:t>
      </w:r>
    </w:p>
    <w:p w14:paraId="5A8C35BC" w14:textId="77777777" w:rsidR="00382116" w:rsidRPr="007F36BD" w:rsidRDefault="00382116" w:rsidP="007F36BD">
      <w:pPr>
        <w:numPr>
          <w:ilvl w:val="1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Eficiencia en uso del agua (+10%).</w:t>
      </w:r>
    </w:p>
    <w:p w14:paraId="4FF6530D" w14:textId="77777777" w:rsidR="00382116" w:rsidRPr="007F36BD" w:rsidRDefault="00382116" w:rsidP="007F36BD">
      <w:pPr>
        <w:numPr>
          <w:ilvl w:val="1"/>
          <w:numId w:val="13"/>
        </w:numPr>
        <w:jc w:val="both"/>
        <w:rPr>
          <w:rFonts w:ascii="Cambria" w:hAnsi="Cambria"/>
        </w:rPr>
      </w:pPr>
      <w:r w:rsidRPr="007F36BD">
        <w:rPr>
          <w:rFonts w:ascii="Cambria" w:hAnsi="Cambria"/>
        </w:rPr>
        <w:t>Sectores clave: Construcción, agroalimentario, turismo.</w:t>
      </w:r>
    </w:p>
    <w:p w14:paraId="37DCE6D3" w14:textId="77777777" w:rsidR="00382116" w:rsidRPr="007F36BD" w:rsidRDefault="00382116" w:rsidP="007F36BD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F36BD">
        <w:rPr>
          <w:rFonts w:ascii="Cambria" w:hAnsi="Cambria"/>
          <w:b/>
          <w:bCs/>
          <w:color w:val="auto"/>
          <w:sz w:val="28"/>
          <w:szCs w:val="28"/>
        </w:rPr>
        <w:t>4. CONCLUSIÓN</w:t>
      </w:r>
    </w:p>
    <w:p w14:paraId="309002F9" w14:textId="77777777" w:rsidR="00382116" w:rsidRPr="007F36BD" w:rsidRDefault="00382116" w:rsidP="007F36BD">
      <w:pPr>
        <w:numPr>
          <w:ilvl w:val="0"/>
          <w:numId w:val="1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Interconexión:</w:t>
      </w:r>
      <w:r w:rsidRPr="007F36BD">
        <w:rPr>
          <w:rFonts w:ascii="Cambria" w:hAnsi="Cambria"/>
        </w:rPr>
        <w:t xml:space="preserve"> Seguridad energética, economía y medioambiente son inseparables.</w:t>
      </w:r>
    </w:p>
    <w:p w14:paraId="1FCEC787" w14:textId="77777777" w:rsidR="00382116" w:rsidRPr="007F36BD" w:rsidRDefault="00382116" w:rsidP="007F36BD">
      <w:pPr>
        <w:numPr>
          <w:ilvl w:val="0"/>
          <w:numId w:val="1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Volatilidad reciente:</w:t>
      </w:r>
      <w:r w:rsidRPr="007F36BD">
        <w:rPr>
          <w:rFonts w:ascii="Cambria" w:hAnsi="Cambria"/>
        </w:rPr>
        <w:t xml:space="preserve"> Precios negativos en COVID (2020) seguidos de máximos históricos (&gt;100$/barril) por invasión de Ucrania (2022).</w:t>
      </w:r>
    </w:p>
    <w:p w14:paraId="5AC93AF1" w14:textId="558AB0CC" w:rsidR="00382116" w:rsidRPr="007F36BD" w:rsidRDefault="00382116" w:rsidP="007F36BD">
      <w:pPr>
        <w:numPr>
          <w:ilvl w:val="0"/>
          <w:numId w:val="14"/>
        </w:numPr>
        <w:jc w:val="both"/>
        <w:rPr>
          <w:rFonts w:ascii="Cambria" w:hAnsi="Cambria"/>
        </w:rPr>
      </w:pPr>
      <w:r w:rsidRPr="007F36BD">
        <w:rPr>
          <w:rFonts w:ascii="Cambria" w:hAnsi="Cambria"/>
          <w:b/>
          <w:bCs/>
        </w:rPr>
        <w:t>Futuro (H</w:t>
      </w:r>
      <w:r w:rsidRPr="007F36BD">
        <w:rPr>
          <w:rFonts w:ascii="Cambria" w:hAnsi="Cambria"/>
          <w:b/>
          <w:bCs/>
          <w:vertAlign w:val="subscript"/>
        </w:rPr>
        <w:t>2</w:t>
      </w:r>
      <w:r w:rsidRPr="007F36BD">
        <w:rPr>
          <w:rFonts w:ascii="Cambria" w:hAnsi="Cambria"/>
          <w:b/>
          <w:bCs/>
        </w:rPr>
        <w:t>):</w:t>
      </w:r>
      <w:r w:rsidRPr="007F36BD">
        <w:rPr>
          <w:rFonts w:ascii="Cambria" w:hAnsi="Cambria"/>
        </w:rPr>
        <w:t xml:space="preserve"> Corredor de hidrógeno verde (España-Portugal-Francia) para 2030. Aportará el 10% del consumo de hidrógeno verde de la UE.</w:t>
      </w:r>
    </w:p>
    <w:p w14:paraId="4D8FB970" w14:textId="77777777" w:rsidR="00A65383" w:rsidRPr="007F36BD" w:rsidRDefault="00A65383" w:rsidP="007F36BD">
      <w:pPr>
        <w:jc w:val="both"/>
        <w:rPr>
          <w:rFonts w:ascii="Cambria" w:hAnsi="Cambria"/>
        </w:rPr>
      </w:pPr>
    </w:p>
    <w:sectPr w:rsidR="00A65383" w:rsidRPr="007F36B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955F" w14:textId="77777777" w:rsidR="00382116" w:rsidRDefault="00382116" w:rsidP="00382116">
      <w:pPr>
        <w:spacing w:after="0" w:line="240" w:lineRule="auto"/>
      </w:pPr>
      <w:r>
        <w:separator/>
      </w:r>
    </w:p>
  </w:endnote>
  <w:endnote w:type="continuationSeparator" w:id="0">
    <w:p w14:paraId="6BA438B0" w14:textId="77777777" w:rsidR="00382116" w:rsidRDefault="00382116" w:rsidP="00382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EFFBD" w14:textId="77777777" w:rsidR="00382116" w:rsidRDefault="00382116" w:rsidP="00382116">
      <w:pPr>
        <w:spacing w:after="0" w:line="240" w:lineRule="auto"/>
      </w:pPr>
      <w:r>
        <w:separator/>
      </w:r>
    </w:p>
  </w:footnote>
  <w:footnote w:type="continuationSeparator" w:id="0">
    <w:p w14:paraId="0BED6CCA" w14:textId="77777777" w:rsidR="00382116" w:rsidRDefault="00382116" w:rsidP="00382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F673" w14:textId="60B75ADA" w:rsidR="00382116" w:rsidRPr="00382116" w:rsidRDefault="00382116" w:rsidP="00382116">
    <w:pPr>
      <w:pStyle w:val="Encabezado"/>
      <w:jc w:val="both"/>
      <w:rPr>
        <w:rFonts w:ascii="Palatino Linotype" w:hAnsi="Palatino Linotype"/>
        <w:i/>
        <w:iCs/>
      </w:rPr>
    </w:pPr>
    <w:r w:rsidRPr="00382116">
      <w:rPr>
        <w:rFonts w:ascii="Palatino Linotype" w:hAnsi="Palatino Linotype"/>
        <w:b/>
        <w:bCs/>
        <w:i/>
        <w:iCs/>
      </w:rPr>
      <w:t>TEMA 13 -</w:t>
    </w:r>
    <w:r w:rsidRPr="00382116">
      <w:rPr>
        <w:rFonts w:ascii="Palatino Linotype" w:hAnsi="Palatino Linotype"/>
        <w:i/>
        <w:iCs/>
      </w:rPr>
      <w:t xml:space="preserve"> La política energética española. Las alternativas energéticas en la actualidad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F8"/>
    <w:multiLevelType w:val="multilevel"/>
    <w:tmpl w:val="A08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2C9"/>
    <w:multiLevelType w:val="multilevel"/>
    <w:tmpl w:val="2AF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F0994"/>
    <w:multiLevelType w:val="multilevel"/>
    <w:tmpl w:val="4F1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537C7"/>
    <w:multiLevelType w:val="multilevel"/>
    <w:tmpl w:val="FDF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00A2"/>
    <w:multiLevelType w:val="multilevel"/>
    <w:tmpl w:val="EA9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5512A"/>
    <w:multiLevelType w:val="multilevel"/>
    <w:tmpl w:val="1C6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E6E29"/>
    <w:multiLevelType w:val="multilevel"/>
    <w:tmpl w:val="B8F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D0E1D"/>
    <w:multiLevelType w:val="multilevel"/>
    <w:tmpl w:val="5B22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756FA"/>
    <w:multiLevelType w:val="multilevel"/>
    <w:tmpl w:val="FEA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D4B83"/>
    <w:multiLevelType w:val="multilevel"/>
    <w:tmpl w:val="444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D2BE6"/>
    <w:multiLevelType w:val="multilevel"/>
    <w:tmpl w:val="886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77084"/>
    <w:multiLevelType w:val="multilevel"/>
    <w:tmpl w:val="6BE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08921">
    <w:abstractNumId w:val="3"/>
  </w:num>
  <w:num w:numId="2" w16cid:durableId="809056147">
    <w:abstractNumId w:val="5"/>
  </w:num>
  <w:num w:numId="3" w16cid:durableId="433286144">
    <w:abstractNumId w:val="4"/>
  </w:num>
  <w:num w:numId="4" w16cid:durableId="1748457112">
    <w:abstractNumId w:val="0"/>
  </w:num>
  <w:num w:numId="5" w16cid:durableId="450784046">
    <w:abstractNumId w:val="8"/>
  </w:num>
  <w:num w:numId="6" w16cid:durableId="1353386266">
    <w:abstractNumId w:val="2"/>
  </w:num>
  <w:num w:numId="7" w16cid:durableId="12912882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5215003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18344816">
    <w:abstractNumId w:val="1"/>
  </w:num>
  <w:num w:numId="10" w16cid:durableId="1436365295">
    <w:abstractNumId w:val="6"/>
  </w:num>
  <w:num w:numId="11" w16cid:durableId="1889485133">
    <w:abstractNumId w:val="10"/>
  </w:num>
  <w:num w:numId="12" w16cid:durableId="1122579108">
    <w:abstractNumId w:val="7"/>
  </w:num>
  <w:num w:numId="13" w16cid:durableId="1086616375">
    <w:abstractNumId w:val="11"/>
  </w:num>
  <w:num w:numId="14" w16cid:durableId="155342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16"/>
    <w:rsid w:val="00382116"/>
    <w:rsid w:val="003D5B8D"/>
    <w:rsid w:val="003E2CFC"/>
    <w:rsid w:val="005803BC"/>
    <w:rsid w:val="007C1421"/>
    <w:rsid w:val="007F36BD"/>
    <w:rsid w:val="00A65383"/>
    <w:rsid w:val="00A8675C"/>
    <w:rsid w:val="00B13711"/>
    <w:rsid w:val="00C12CFD"/>
    <w:rsid w:val="00D8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66DB"/>
  <w15:chartTrackingRefBased/>
  <w15:docId w15:val="{621A18CD-4FDB-4A84-A7CD-FF86A5BD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8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1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1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11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821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1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1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21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2116"/>
  </w:style>
  <w:style w:type="paragraph" w:styleId="Piedepgina">
    <w:name w:val="footer"/>
    <w:basedOn w:val="Normal"/>
    <w:link w:val="PiedepginaCar"/>
    <w:uiPriority w:val="99"/>
    <w:unhideWhenUsed/>
    <w:rsid w:val="003821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2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774</Words>
  <Characters>5153</Characters>
  <Application>Microsoft Office Word</Application>
  <DocSecurity>0</DocSecurity>
  <Lines>132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2025-12-15T17:45:00Z</dcterms:created>
  <dcterms:modified xsi:type="dcterms:W3CDTF">2026-01-19T11:16:00Z</dcterms:modified>
</cp:coreProperties>
</file>