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E185" w14:textId="77777777" w:rsidR="00AA1282" w:rsidRPr="00D64A52" w:rsidRDefault="00AA1282" w:rsidP="00D64A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64A52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6DFDB22F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1.1. Definición y Función</w:t>
      </w:r>
    </w:p>
    <w:p w14:paraId="38A9B37B" w14:textId="77777777" w:rsidR="00AA1282" w:rsidRPr="00D64A52" w:rsidRDefault="00AA1282" w:rsidP="00D64A52">
      <w:pPr>
        <w:numPr>
          <w:ilvl w:val="0"/>
          <w:numId w:val="1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Definición:</w:t>
      </w:r>
      <w:r w:rsidRPr="00D64A52">
        <w:rPr>
          <w:rFonts w:ascii="Cambria" w:hAnsi="Cambria"/>
        </w:rPr>
        <w:t xml:space="preserve"> Conjunto de actividades que salvan el bache entre producción y consumo.</w:t>
      </w:r>
    </w:p>
    <w:p w14:paraId="615739A4" w14:textId="77777777" w:rsidR="00AA1282" w:rsidRPr="00D64A52" w:rsidRDefault="00AA1282" w:rsidP="00D64A52">
      <w:pPr>
        <w:numPr>
          <w:ilvl w:val="0"/>
          <w:numId w:val="1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Función:</w:t>
      </w:r>
      <w:r w:rsidRPr="00D64A52">
        <w:rPr>
          <w:rFonts w:ascii="Cambria" w:hAnsi="Cambria"/>
        </w:rPr>
        <w:t xml:space="preserve"> Movimiento socialmente deseable de mercancías desde donde son menos necesarias hasta donde lo son más; conecta oferta con demanda.</w:t>
      </w:r>
    </w:p>
    <w:p w14:paraId="6A4B3F1D" w14:textId="77777777" w:rsidR="00AA1282" w:rsidRPr="00D64A52" w:rsidRDefault="00AA1282" w:rsidP="00D64A52">
      <w:pPr>
        <w:numPr>
          <w:ilvl w:val="0"/>
          <w:numId w:val="1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Clasificación Sectorial:</w:t>
      </w:r>
    </w:p>
    <w:p w14:paraId="63C12302" w14:textId="77777777" w:rsidR="00AA1282" w:rsidRPr="00D64A52" w:rsidRDefault="00AA1282" w:rsidP="00D64A52">
      <w:pPr>
        <w:numPr>
          <w:ilvl w:val="1"/>
          <w:numId w:val="1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Pertenece al Sector Servicios (INE).</w:t>
      </w:r>
    </w:p>
    <w:p w14:paraId="0368FE03" w14:textId="276EAB5B" w:rsidR="00AA1282" w:rsidRPr="00D64A52" w:rsidRDefault="00AA1282" w:rsidP="00D64A52">
      <w:pPr>
        <w:numPr>
          <w:ilvl w:val="1"/>
          <w:numId w:val="1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CNAE: Incluye venta y reparación de vehículos, comercio al por mayor y comercio al por menor.</w:t>
      </w:r>
    </w:p>
    <w:p w14:paraId="6DE57D59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1.2. Factores de Transformación</w:t>
      </w:r>
    </w:p>
    <w:p w14:paraId="1806AB62" w14:textId="77777777" w:rsidR="00AA1282" w:rsidRPr="00D64A52" w:rsidRDefault="00AA1282" w:rsidP="00D64A52">
      <w:pPr>
        <w:jc w:val="both"/>
        <w:rPr>
          <w:rFonts w:ascii="Cambria" w:hAnsi="Cambria"/>
        </w:rPr>
      </w:pPr>
      <w:r w:rsidRPr="00D64A52">
        <w:rPr>
          <w:rFonts w:ascii="Cambria" w:hAnsi="Cambria"/>
        </w:rPr>
        <w:t>La adaptación de la oferta a las nuevas necesidades de la demanda se debe a:</w:t>
      </w:r>
    </w:p>
    <w:p w14:paraId="52E97F61" w14:textId="77777777" w:rsidR="00AA1282" w:rsidRPr="00D64A52" w:rsidRDefault="00AA1282" w:rsidP="00D64A52">
      <w:pPr>
        <w:numPr>
          <w:ilvl w:val="0"/>
          <w:numId w:val="2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Factores socioeconómicos:</w:t>
      </w:r>
      <w:r w:rsidRPr="00D64A52">
        <w:rPr>
          <w:rFonts w:ascii="Cambria" w:hAnsi="Cambria"/>
        </w:rPr>
        <w:t xml:space="preserve"> Aumento del poder adquisitivo, incorporación de la mujer al trabajo, reducción del tamaño familiar, cultura del ocio, crecimiento de periferias urbanas, aumento del parque automovilístico y mejora del equipamiento del hogar (nevera/congelador).</w:t>
      </w:r>
    </w:p>
    <w:p w14:paraId="62C88F97" w14:textId="77777777" w:rsidR="00AA1282" w:rsidRPr="00D64A52" w:rsidRDefault="00AA1282" w:rsidP="00D64A52">
      <w:pPr>
        <w:numPr>
          <w:ilvl w:val="0"/>
          <w:numId w:val="2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Avances tecnológicos:</w:t>
      </w:r>
      <w:r w:rsidRPr="00D64A52">
        <w:rPr>
          <w:rFonts w:ascii="Cambria" w:hAnsi="Cambria"/>
        </w:rPr>
        <w:t xml:space="preserve"> Desarrollo de TIC, e-</w:t>
      </w:r>
      <w:proofErr w:type="spellStart"/>
      <w:r w:rsidRPr="00D64A52">
        <w:rPr>
          <w:rFonts w:ascii="Cambria" w:hAnsi="Cambria"/>
        </w:rPr>
        <w:t>commerce</w:t>
      </w:r>
      <w:proofErr w:type="spellEnd"/>
      <w:r w:rsidRPr="00D64A52">
        <w:rPr>
          <w:rFonts w:ascii="Cambria" w:hAnsi="Cambria"/>
        </w:rPr>
        <w:t>, transporte, técnicas de conservación/empaquetado y estrategias comerciales.</w:t>
      </w:r>
    </w:p>
    <w:p w14:paraId="43398E83" w14:textId="0B4F1AE2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1.3. Datos Macroeconómicos</w:t>
      </w:r>
    </w:p>
    <w:p w14:paraId="121D1EB2" w14:textId="77777777" w:rsidR="00AA1282" w:rsidRPr="00D64A52" w:rsidRDefault="00AA1282" w:rsidP="00D64A52">
      <w:pPr>
        <w:numPr>
          <w:ilvl w:val="0"/>
          <w:numId w:val="3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PIB y VAB (2023 - INE):</w:t>
      </w:r>
      <w:r w:rsidRPr="00D64A52">
        <w:rPr>
          <w:rFonts w:ascii="Cambria" w:hAnsi="Cambria"/>
        </w:rPr>
        <w:t xml:space="preserve"> El comercio supone el 12,5% (inferior a Industria con 15-16% y Servicios con 68-75%).</w:t>
      </w:r>
    </w:p>
    <w:p w14:paraId="022F43BF" w14:textId="77777777" w:rsidR="00AA1282" w:rsidRPr="00D64A52" w:rsidRDefault="00AA1282" w:rsidP="00D64A52">
      <w:pPr>
        <w:numPr>
          <w:ilvl w:val="1"/>
          <w:numId w:val="3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Comercio Minorista:</w:t>
      </w:r>
      <w:r w:rsidRPr="00D64A52">
        <w:rPr>
          <w:rFonts w:ascii="Cambria" w:hAnsi="Cambria"/>
        </w:rPr>
        <w:t xml:space="preserve"> Representó el 5,0% del PIB en 2023 (frente al 5,2% en 2019).</w:t>
      </w:r>
    </w:p>
    <w:p w14:paraId="6A46A8E3" w14:textId="77777777" w:rsidR="00AA1282" w:rsidRPr="00D64A52" w:rsidRDefault="00AA1282" w:rsidP="00D64A52">
      <w:pPr>
        <w:numPr>
          <w:ilvl w:val="0"/>
          <w:numId w:val="3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Tejido Empresarial (2023):</w:t>
      </w:r>
    </w:p>
    <w:p w14:paraId="33C9F6A4" w14:textId="77777777" w:rsidR="00AA1282" w:rsidRPr="00D64A52" w:rsidRDefault="00AA1282" w:rsidP="00D64A52">
      <w:pPr>
        <w:numPr>
          <w:ilvl w:val="1"/>
          <w:numId w:val="3"/>
        </w:numPr>
        <w:jc w:val="both"/>
        <w:rPr>
          <w:rFonts w:ascii="Cambria" w:hAnsi="Cambria"/>
        </w:rPr>
      </w:pPr>
      <w:proofErr w:type="gramStart"/>
      <w:r w:rsidRPr="00D64A52">
        <w:rPr>
          <w:rFonts w:ascii="Cambria" w:hAnsi="Cambria"/>
        </w:rPr>
        <w:t>Total</w:t>
      </w:r>
      <w:proofErr w:type="gramEnd"/>
      <w:r w:rsidRPr="00D64A52">
        <w:rPr>
          <w:rFonts w:ascii="Cambria" w:hAnsi="Cambria"/>
        </w:rPr>
        <w:t xml:space="preserve"> empresas comerciales: 646.339 (20,2% del total nacional).</w:t>
      </w:r>
    </w:p>
    <w:p w14:paraId="6607CAD1" w14:textId="77777777" w:rsidR="00AA1282" w:rsidRPr="00D64A52" w:rsidRDefault="00AA1282" w:rsidP="00D64A52">
      <w:pPr>
        <w:numPr>
          <w:ilvl w:val="1"/>
          <w:numId w:val="3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Desglose: Minorista (393.287), Mayorista (183.963), Vehículos (69.089).</w:t>
      </w:r>
    </w:p>
    <w:p w14:paraId="53FC9A94" w14:textId="77777777" w:rsidR="00AA1282" w:rsidRPr="00D64A52" w:rsidRDefault="00AA1282" w:rsidP="00D64A52">
      <w:pPr>
        <w:numPr>
          <w:ilvl w:val="1"/>
          <w:numId w:val="3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Locales activos: 3.732.601 en España, de los cuales el 22% son de comercio.</w:t>
      </w:r>
    </w:p>
    <w:p w14:paraId="1CC2F3C3" w14:textId="77777777" w:rsidR="00AA1282" w:rsidRPr="00D64A52" w:rsidRDefault="00AA1282" w:rsidP="00D64A52">
      <w:pPr>
        <w:numPr>
          <w:ilvl w:val="0"/>
          <w:numId w:val="3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Empleo (EPA 3T 2024 - INE):</w:t>
      </w:r>
    </w:p>
    <w:p w14:paraId="7E0E4B10" w14:textId="77777777" w:rsidR="00AA1282" w:rsidRPr="00D64A52" w:rsidRDefault="00AA1282" w:rsidP="00D64A52">
      <w:pPr>
        <w:numPr>
          <w:ilvl w:val="1"/>
          <w:numId w:val="3"/>
        </w:numPr>
        <w:jc w:val="both"/>
        <w:rPr>
          <w:rFonts w:ascii="Cambria" w:hAnsi="Cambria"/>
        </w:rPr>
      </w:pPr>
      <w:proofErr w:type="gramStart"/>
      <w:r w:rsidRPr="00D64A52">
        <w:rPr>
          <w:rFonts w:ascii="Cambria" w:hAnsi="Cambria"/>
        </w:rPr>
        <w:t>Total</w:t>
      </w:r>
      <w:proofErr w:type="gramEnd"/>
      <w:r w:rsidRPr="00D64A52">
        <w:rPr>
          <w:rFonts w:ascii="Cambria" w:hAnsi="Cambria"/>
        </w:rPr>
        <w:t xml:space="preserve"> Comercio</w:t>
      </w:r>
      <w:r w:rsidRPr="00D64A52">
        <w:rPr>
          <w:rFonts w:ascii="Cambria" w:hAnsi="Cambria"/>
          <w:b/>
          <w:bCs/>
        </w:rPr>
        <w:t>: 3.154.300 ocupados</w:t>
      </w:r>
      <w:r w:rsidRPr="00D64A52">
        <w:rPr>
          <w:rFonts w:ascii="Cambria" w:hAnsi="Cambria"/>
        </w:rPr>
        <w:t>.</w:t>
      </w:r>
    </w:p>
    <w:p w14:paraId="0562B31B" w14:textId="77777777" w:rsidR="00AA1282" w:rsidRPr="00D64A52" w:rsidRDefault="00AA1282" w:rsidP="00D64A52">
      <w:pPr>
        <w:numPr>
          <w:ilvl w:val="1"/>
          <w:numId w:val="3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lastRenderedPageBreak/>
        <w:t>Comercio Minorista: 2.031.900 ocupados (aumento de 92.900 respecto a 2023).</w:t>
      </w:r>
    </w:p>
    <w:p w14:paraId="367DC3E3" w14:textId="77777777" w:rsidR="00AA1282" w:rsidRPr="00D64A52" w:rsidRDefault="00AA1282" w:rsidP="00D64A52">
      <w:pPr>
        <w:numPr>
          <w:ilvl w:val="1"/>
          <w:numId w:val="3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Representa el 9,3% de la población ocupada total.</w:t>
      </w:r>
    </w:p>
    <w:p w14:paraId="11D0B455" w14:textId="77777777" w:rsidR="00AA1282" w:rsidRPr="00D64A52" w:rsidRDefault="00AA1282" w:rsidP="00D64A52">
      <w:pPr>
        <w:numPr>
          <w:ilvl w:val="0"/>
          <w:numId w:val="3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Tendencia laboral:</w:t>
      </w:r>
      <w:r w:rsidRPr="00D64A52">
        <w:rPr>
          <w:rFonts w:ascii="Cambria" w:hAnsi="Cambria"/>
        </w:rPr>
        <w:t xml:space="preserve"> Pérdida de peso del trabajo autónomo en favor del trabajo por cuenta ajena (crecimiento de grandes empresas frente al pequeño comercio), sin mejora de productividad asociada.</w:t>
      </w:r>
    </w:p>
    <w:p w14:paraId="0EA2E4B1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1.4. Evolución Reciente de las Ventas</w:t>
      </w:r>
    </w:p>
    <w:p w14:paraId="1A2C1C8A" w14:textId="77777777" w:rsidR="00AA1282" w:rsidRPr="00D64A52" w:rsidRDefault="00AA1282" w:rsidP="00D64A52">
      <w:pPr>
        <w:numPr>
          <w:ilvl w:val="0"/>
          <w:numId w:val="4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 xml:space="preserve">Recuperación </w:t>
      </w:r>
      <w:proofErr w:type="spellStart"/>
      <w:proofErr w:type="gramStart"/>
      <w:r w:rsidRPr="00D64A52">
        <w:rPr>
          <w:rFonts w:ascii="Cambria" w:hAnsi="Cambria"/>
          <w:b/>
          <w:bCs/>
        </w:rPr>
        <w:t>post-crisis</w:t>
      </w:r>
      <w:proofErr w:type="spellEnd"/>
      <w:proofErr w:type="gramEnd"/>
      <w:r w:rsidRPr="00D64A52">
        <w:rPr>
          <w:rFonts w:ascii="Cambria" w:hAnsi="Cambria"/>
          <w:b/>
          <w:bCs/>
        </w:rPr>
        <w:t xml:space="preserve"> 2008:</w:t>
      </w:r>
      <w:r w:rsidRPr="00D64A52">
        <w:rPr>
          <w:rFonts w:ascii="Cambria" w:hAnsi="Cambria"/>
        </w:rPr>
        <w:t xml:space="preserve"> Punto de inflexión en Navidad 2014 (+6,5%). Periodo 2015-2019 de crecimiento moderado.</w:t>
      </w:r>
    </w:p>
    <w:p w14:paraId="294FA37D" w14:textId="77777777" w:rsidR="00AA1282" w:rsidRPr="00D64A52" w:rsidRDefault="00AA1282" w:rsidP="00D64A52">
      <w:pPr>
        <w:numPr>
          <w:ilvl w:val="0"/>
          <w:numId w:val="4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Impacto COVID-19 (2020):</w:t>
      </w:r>
    </w:p>
    <w:p w14:paraId="6F3FC594" w14:textId="77777777" w:rsidR="00AA1282" w:rsidRPr="00D64A52" w:rsidRDefault="00AA1282" w:rsidP="00D64A52">
      <w:pPr>
        <w:numPr>
          <w:ilvl w:val="1"/>
          <w:numId w:val="4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Caída de facturación sin parangón (35-40% anual).</w:t>
      </w:r>
    </w:p>
    <w:p w14:paraId="7C8BB06E" w14:textId="77777777" w:rsidR="00AA1282" w:rsidRPr="00D64A52" w:rsidRDefault="00AA1282" w:rsidP="00D64A52">
      <w:pPr>
        <w:numPr>
          <w:ilvl w:val="1"/>
          <w:numId w:val="4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Caída del PIB del sector (Comercio, Transporte y Hostelería) del 25,7%.</w:t>
      </w:r>
    </w:p>
    <w:p w14:paraId="15FC5AEF" w14:textId="77777777" w:rsidR="00AA1282" w:rsidRPr="00D64A52" w:rsidRDefault="00AA1282" w:rsidP="00D64A52">
      <w:pPr>
        <w:numPr>
          <w:ilvl w:val="0"/>
          <w:numId w:val="4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Situación actual (2021-2024):</w:t>
      </w:r>
    </w:p>
    <w:p w14:paraId="0D3936C1" w14:textId="26F12253" w:rsidR="00AA1282" w:rsidRPr="00D64A52" w:rsidRDefault="00AA1282" w:rsidP="00D64A52">
      <w:pPr>
        <w:numPr>
          <w:ilvl w:val="1"/>
          <w:numId w:val="4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 xml:space="preserve">2021-2022 </w:t>
      </w:r>
      <w:r w:rsidR="00D64A52" w:rsidRPr="00D64A52">
        <w:rPr>
          <w:rFonts w:ascii="Cambria" w:hAnsi="Cambria"/>
        </w:rPr>
        <w:t>positivos,</w:t>
      </w:r>
      <w:r w:rsidRPr="00D64A52">
        <w:rPr>
          <w:rFonts w:ascii="Cambria" w:hAnsi="Cambria"/>
        </w:rPr>
        <w:t xml:space="preserve"> pero sin recuperar todo lo perdido.</w:t>
      </w:r>
    </w:p>
    <w:p w14:paraId="66F638DE" w14:textId="77777777" w:rsidR="00AA1282" w:rsidRPr="00D64A52" w:rsidRDefault="00AA1282" w:rsidP="00D64A52">
      <w:pPr>
        <w:numPr>
          <w:ilvl w:val="1"/>
          <w:numId w:val="4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Inflación (desde junio 2021):</w:t>
      </w:r>
      <w:r w:rsidRPr="00D64A52">
        <w:rPr>
          <w:rFonts w:ascii="Cambria" w:hAnsi="Cambria"/>
        </w:rPr>
        <w:t xml:space="preserve"> Alza de precios por energía y materias primas. Paradójicamente, no ha pospuesto compras, pero la confianza del consumidor es clave.</w:t>
      </w:r>
    </w:p>
    <w:p w14:paraId="0EF083AE" w14:textId="77777777" w:rsidR="00AA1282" w:rsidRPr="00D64A52" w:rsidRDefault="00AA1282" w:rsidP="00D64A52">
      <w:pPr>
        <w:numPr>
          <w:ilvl w:val="1"/>
          <w:numId w:val="4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Índice de Confianza (CIS - Nov 2024):</w:t>
      </w:r>
      <w:r w:rsidRPr="00D64A52">
        <w:rPr>
          <w:rFonts w:ascii="Cambria" w:hAnsi="Cambria"/>
        </w:rPr>
        <w:t xml:space="preserve"> 80,6 puntos (negativo, pues está por debajo de 100).</w:t>
      </w:r>
    </w:p>
    <w:p w14:paraId="3BF85452" w14:textId="77777777" w:rsidR="00AA1282" w:rsidRPr="00D64A52" w:rsidRDefault="00AA1282" w:rsidP="00D64A52">
      <w:pPr>
        <w:numPr>
          <w:ilvl w:val="0"/>
          <w:numId w:val="4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Previsiones 2025:</w:t>
      </w:r>
    </w:p>
    <w:p w14:paraId="40C7AAC6" w14:textId="77777777" w:rsidR="00AA1282" w:rsidRPr="00D64A52" w:rsidRDefault="00AA1282" w:rsidP="00D64A52">
      <w:pPr>
        <w:numPr>
          <w:ilvl w:val="1"/>
          <w:numId w:val="4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Grandes superficies prevén avance del consumo del 2-4%.</w:t>
      </w:r>
    </w:p>
    <w:p w14:paraId="670566B1" w14:textId="4FD53F48" w:rsidR="00AA1282" w:rsidRPr="00D64A52" w:rsidRDefault="00AA1282" w:rsidP="00D64A52">
      <w:pPr>
        <w:numPr>
          <w:ilvl w:val="1"/>
          <w:numId w:val="4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El pequeño comercio muestra menos optimismo.</w:t>
      </w:r>
    </w:p>
    <w:p w14:paraId="55417243" w14:textId="77777777" w:rsidR="00AA1282" w:rsidRPr="00D64A52" w:rsidRDefault="00AA1282" w:rsidP="00D64A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64A52">
        <w:rPr>
          <w:rFonts w:ascii="Cambria" w:hAnsi="Cambria"/>
          <w:b/>
          <w:bCs/>
          <w:color w:val="auto"/>
          <w:sz w:val="28"/>
          <w:szCs w:val="28"/>
        </w:rPr>
        <w:t>2. Cambios en la Distribución Comercial</w:t>
      </w:r>
    </w:p>
    <w:p w14:paraId="4AC945A3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2.1. Rasgos Generales Actuales</w:t>
      </w:r>
    </w:p>
    <w:p w14:paraId="26815B21" w14:textId="77777777" w:rsidR="00AA1282" w:rsidRPr="00D64A52" w:rsidRDefault="00AA1282" w:rsidP="00D64A52">
      <w:pPr>
        <w:numPr>
          <w:ilvl w:val="0"/>
          <w:numId w:val="5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Concentración empresarial:</w:t>
      </w:r>
      <w:r w:rsidRPr="00D64A52">
        <w:rPr>
          <w:rFonts w:ascii="Cambria" w:hAnsi="Cambria"/>
        </w:rPr>
        <w:t xml:space="preserve"> Ventas de los 10 primeros grupos crecen más que el promedio.</w:t>
      </w:r>
    </w:p>
    <w:p w14:paraId="4B91BD74" w14:textId="77777777" w:rsidR="00AA1282" w:rsidRPr="00D64A52" w:rsidRDefault="00AA1282" w:rsidP="00D64A52">
      <w:pPr>
        <w:numPr>
          <w:ilvl w:val="0"/>
          <w:numId w:val="5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Dualismo:</w:t>
      </w:r>
      <w:r w:rsidRPr="00D64A52">
        <w:rPr>
          <w:rFonts w:ascii="Cambria" w:hAnsi="Cambria"/>
        </w:rPr>
        <w:t xml:space="preserve"> Coexistencia de sector tradicional (residual/atomizado) y sector moderno (concentrado/creciente).</w:t>
      </w:r>
    </w:p>
    <w:p w14:paraId="311DFB62" w14:textId="77777777" w:rsidR="00AA1282" w:rsidRPr="00D64A52" w:rsidRDefault="00AA1282" w:rsidP="00D64A52">
      <w:pPr>
        <w:numPr>
          <w:ilvl w:val="0"/>
          <w:numId w:val="5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Cuota de mercado:</w:t>
      </w:r>
      <w:r w:rsidRPr="00D64A52">
        <w:rPr>
          <w:rFonts w:ascii="Cambria" w:hAnsi="Cambria"/>
        </w:rPr>
        <w:t xml:space="preserve"> Los 3 primeros grupos minoristas suman un 40% (similar a Francia/Alemania, inferior a nórdicos que llegan al 70-95%).</w:t>
      </w:r>
    </w:p>
    <w:p w14:paraId="6641BC2F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lastRenderedPageBreak/>
        <w:t>2.2. Tendencias Específicas</w:t>
      </w:r>
    </w:p>
    <w:p w14:paraId="02DD5243" w14:textId="77777777" w:rsidR="00AA1282" w:rsidRPr="00D64A52" w:rsidRDefault="00AA1282" w:rsidP="00D64A52">
      <w:pPr>
        <w:numPr>
          <w:ilvl w:val="0"/>
          <w:numId w:val="6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Concepto "Drive":</w:t>
      </w:r>
      <w:r w:rsidRPr="00D64A52">
        <w:rPr>
          <w:rFonts w:ascii="Cambria" w:hAnsi="Cambria"/>
        </w:rPr>
        <w:t xml:space="preserve"> Compra online y recogida en coche (ahorro de tiempo).</w:t>
      </w:r>
    </w:p>
    <w:p w14:paraId="7FA97920" w14:textId="77777777" w:rsidR="00AA1282" w:rsidRPr="00D64A52" w:rsidRDefault="00AA1282" w:rsidP="00D64A52">
      <w:pPr>
        <w:numPr>
          <w:ilvl w:val="0"/>
          <w:numId w:val="6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Guerra de precios:</w:t>
      </w:r>
      <w:r w:rsidRPr="00D64A52">
        <w:rPr>
          <w:rFonts w:ascii="Cambria" w:hAnsi="Cambria"/>
        </w:rPr>
        <w:t xml:space="preserve"> Intensificada por la sensibilidad del cliente.</w:t>
      </w:r>
    </w:p>
    <w:p w14:paraId="2398C7F3" w14:textId="06A9CAD8" w:rsidR="00AA1282" w:rsidRPr="00D64A52" w:rsidRDefault="00AA1282" w:rsidP="00D64A52">
      <w:pPr>
        <w:numPr>
          <w:ilvl w:val="0"/>
          <w:numId w:val="6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Experiencia de compra:</w:t>
      </w:r>
      <w:r w:rsidRPr="00D64A52">
        <w:rPr>
          <w:rFonts w:ascii="Cambria" w:hAnsi="Cambria"/>
        </w:rPr>
        <w:t xml:space="preserve"> Mejora en productos frescos, estética de tienda y comida preparada para atraer clientes físicos.</w:t>
      </w:r>
    </w:p>
    <w:p w14:paraId="373B817B" w14:textId="77777777" w:rsidR="00AA1282" w:rsidRPr="00D64A52" w:rsidRDefault="00AA1282" w:rsidP="00D64A52">
      <w:pPr>
        <w:numPr>
          <w:ilvl w:val="0"/>
          <w:numId w:val="6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Uso del Smartphone:</w:t>
      </w:r>
      <w:r w:rsidRPr="00D64A52">
        <w:rPr>
          <w:rFonts w:ascii="Cambria" w:hAnsi="Cambria"/>
        </w:rPr>
        <w:t xml:space="preserve"> Integración en el acto de compra.</w:t>
      </w:r>
    </w:p>
    <w:p w14:paraId="00E31B1D" w14:textId="77777777" w:rsidR="00AA1282" w:rsidRPr="00D64A52" w:rsidRDefault="00AA1282" w:rsidP="00D64A52">
      <w:pPr>
        <w:numPr>
          <w:ilvl w:val="0"/>
          <w:numId w:val="6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 xml:space="preserve">"Hard </w:t>
      </w:r>
      <w:proofErr w:type="spellStart"/>
      <w:r w:rsidRPr="00D64A52">
        <w:rPr>
          <w:rFonts w:ascii="Cambria" w:hAnsi="Cambria"/>
          <w:b/>
          <w:bCs/>
        </w:rPr>
        <w:t>Discount</w:t>
      </w:r>
      <w:proofErr w:type="spellEnd"/>
      <w:r w:rsidRPr="00D64A52">
        <w:rPr>
          <w:rFonts w:ascii="Cambria" w:hAnsi="Cambria"/>
          <w:b/>
          <w:bCs/>
        </w:rPr>
        <w:t>" suavizado:</w:t>
      </w:r>
      <w:r w:rsidRPr="00D64A52">
        <w:rPr>
          <w:rFonts w:ascii="Cambria" w:hAnsi="Cambria"/>
        </w:rPr>
        <w:t xml:space="preserve"> Cadenas como Lidl o Aldi evolucionan incluyendo marcas de fabricante, productos nacionales y mejor estética (decadencia del modelo duro en Francia).</w:t>
      </w:r>
    </w:p>
    <w:p w14:paraId="2393C954" w14:textId="77777777" w:rsidR="00AA1282" w:rsidRPr="00D64A52" w:rsidRDefault="00AA1282" w:rsidP="00D64A52">
      <w:pPr>
        <w:numPr>
          <w:ilvl w:val="0"/>
          <w:numId w:val="6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Internacionalización:</w:t>
      </w:r>
      <w:r w:rsidRPr="00D64A52">
        <w:rPr>
          <w:rFonts w:ascii="Cambria" w:hAnsi="Cambria"/>
        </w:rPr>
        <w:t xml:space="preserve"> Walmart, Tesco, Carrefour expandiéndose en América, Asia y África.</w:t>
      </w:r>
    </w:p>
    <w:p w14:paraId="779F7248" w14:textId="77777777" w:rsidR="00AA1282" w:rsidRPr="00D64A52" w:rsidRDefault="00AA1282" w:rsidP="00D64A52">
      <w:pPr>
        <w:numPr>
          <w:ilvl w:val="0"/>
          <w:numId w:val="6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E-</w:t>
      </w:r>
      <w:proofErr w:type="spellStart"/>
      <w:r w:rsidRPr="00D64A52">
        <w:rPr>
          <w:rFonts w:ascii="Cambria" w:hAnsi="Cambria"/>
          <w:b/>
          <w:bCs/>
        </w:rPr>
        <w:t>commerce</w:t>
      </w:r>
      <w:proofErr w:type="spellEnd"/>
      <w:r w:rsidRPr="00D64A52">
        <w:rPr>
          <w:rFonts w:ascii="Cambria" w:hAnsi="Cambria"/>
          <w:b/>
          <w:bCs/>
        </w:rPr>
        <w:t xml:space="preserve"> alimentario:</w:t>
      </w:r>
    </w:p>
    <w:p w14:paraId="3AF02689" w14:textId="77777777" w:rsidR="00AA1282" w:rsidRPr="00D64A52" w:rsidRDefault="00AA1282" w:rsidP="00D64A52">
      <w:pPr>
        <w:numPr>
          <w:ilvl w:val="1"/>
          <w:numId w:val="6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Amazon Fresh:</w:t>
      </w:r>
      <w:r w:rsidRPr="00D64A52">
        <w:rPr>
          <w:rFonts w:ascii="Cambria" w:hAnsi="Cambria"/>
        </w:rPr>
        <w:t xml:space="preserve"> En España desde 2015.</w:t>
      </w:r>
    </w:p>
    <w:p w14:paraId="55FE9416" w14:textId="46AED259" w:rsidR="00AA1282" w:rsidRPr="00D64A52" w:rsidRDefault="00AA1282" w:rsidP="00D64A52">
      <w:pPr>
        <w:numPr>
          <w:ilvl w:val="1"/>
          <w:numId w:val="6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Amazon Prime Now:</w:t>
      </w:r>
      <w:r w:rsidRPr="00D64A52">
        <w:rPr>
          <w:rFonts w:ascii="Cambria" w:hAnsi="Cambria"/>
        </w:rPr>
        <w:t xml:space="preserve"> Desde 2016, entrega rápida de frescos y uso diario.</w:t>
      </w:r>
    </w:p>
    <w:p w14:paraId="2283F2D3" w14:textId="77777777" w:rsidR="00AA1282" w:rsidRPr="00D64A52" w:rsidRDefault="00AA1282" w:rsidP="00D64A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64A52">
        <w:rPr>
          <w:rFonts w:ascii="Cambria" w:hAnsi="Cambria"/>
          <w:b/>
          <w:bCs/>
          <w:color w:val="auto"/>
          <w:sz w:val="28"/>
          <w:szCs w:val="28"/>
        </w:rPr>
        <w:t>3. Distribución Alimentaria</w:t>
      </w:r>
    </w:p>
    <w:p w14:paraId="3B075288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3.1. Transformación del Sector</w:t>
      </w:r>
    </w:p>
    <w:p w14:paraId="22F608FE" w14:textId="77777777" w:rsidR="00AA1282" w:rsidRPr="00D64A52" w:rsidRDefault="00AA1282" w:rsidP="00D64A52">
      <w:pPr>
        <w:numPr>
          <w:ilvl w:val="0"/>
          <w:numId w:val="7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Aumento del tamaño de empresas y concentración elevada.</w:t>
      </w:r>
    </w:p>
    <w:p w14:paraId="53C3CD17" w14:textId="77777777" w:rsidR="00AA1282" w:rsidRPr="00D64A52" w:rsidRDefault="00AA1282" w:rsidP="00D64A52">
      <w:pPr>
        <w:numPr>
          <w:ilvl w:val="0"/>
          <w:numId w:val="7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Integración de funciones mayoristas por minoristas.</w:t>
      </w:r>
    </w:p>
    <w:p w14:paraId="199FDCE0" w14:textId="77777777" w:rsidR="00AA1282" w:rsidRPr="00D64A52" w:rsidRDefault="00AA1282" w:rsidP="00D64A52">
      <w:pPr>
        <w:numPr>
          <w:ilvl w:val="0"/>
          <w:numId w:val="7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Polarización: Muchas tiendas pequeñas vs. pocos grandes operadores.</w:t>
      </w:r>
    </w:p>
    <w:p w14:paraId="24E937F9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3.2. Factores Influyentes en el Consumo</w:t>
      </w:r>
    </w:p>
    <w:p w14:paraId="22150095" w14:textId="77777777" w:rsidR="00AA1282" w:rsidRPr="00D64A52" w:rsidRDefault="00AA1282" w:rsidP="00D64A52">
      <w:pPr>
        <w:numPr>
          <w:ilvl w:val="0"/>
          <w:numId w:val="8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Demografía e Inmigración:</w:t>
      </w:r>
      <w:r w:rsidRPr="00D64A52">
        <w:rPr>
          <w:rFonts w:ascii="Cambria" w:hAnsi="Cambria"/>
        </w:rPr>
        <w:t xml:space="preserve"> Crecimiento poblacional del 16% (2000-2012). Población actual: 48,8 millones (INE 3T 2024).</w:t>
      </w:r>
    </w:p>
    <w:p w14:paraId="1AC425A7" w14:textId="77777777" w:rsidR="00AA1282" w:rsidRPr="00D64A52" w:rsidRDefault="00AA1282" w:rsidP="00D64A52">
      <w:pPr>
        <w:numPr>
          <w:ilvl w:val="0"/>
          <w:numId w:val="8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Cambio en el modelo familiar (Datos Julio 2024):</w:t>
      </w:r>
    </w:p>
    <w:p w14:paraId="71E5431E" w14:textId="77777777" w:rsidR="00AA1282" w:rsidRPr="00D64A52" w:rsidRDefault="00AA1282" w:rsidP="00D64A52">
      <w:pPr>
        <w:numPr>
          <w:ilvl w:val="1"/>
          <w:numId w:val="8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Hogares unipersonales: 27,2% (frente al 10% en 1998).</w:t>
      </w:r>
    </w:p>
    <w:p w14:paraId="034CD2BC" w14:textId="77777777" w:rsidR="00AA1282" w:rsidRPr="00D64A52" w:rsidRDefault="00AA1282" w:rsidP="00D64A52">
      <w:pPr>
        <w:numPr>
          <w:ilvl w:val="1"/>
          <w:numId w:val="8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Parejas con 3 o más niños: Solo el 3,0%.</w:t>
      </w:r>
    </w:p>
    <w:p w14:paraId="353D1B16" w14:textId="02A88C29" w:rsidR="00AA1282" w:rsidRPr="00D64A52" w:rsidRDefault="00AA1282" w:rsidP="00D64A52">
      <w:pPr>
        <w:numPr>
          <w:ilvl w:val="0"/>
          <w:numId w:val="8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Impacto económico:</w:t>
      </w:r>
      <w:r w:rsidRPr="00D64A52">
        <w:rPr>
          <w:rFonts w:ascii="Cambria" w:hAnsi="Cambria"/>
        </w:rPr>
        <w:t xml:space="preserve"> Aumento del gasto no discrecional (vivienda, luz, comida) al </w:t>
      </w:r>
      <w:r w:rsidRPr="00D64A52">
        <w:rPr>
          <w:rFonts w:ascii="Cambria" w:hAnsi="Cambria"/>
          <w:b/>
          <w:bCs/>
        </w:rPr>
        <w:t>58,4%</w:t>
      </w:r>
      <w:r w:rsidRPr="00D64A52">
        <w:rPr>
          <w:rFonts w:ascii="Cambria" w:hAnsi="Cambria"/>
        </w:rPr>
        <w:t xml:space="preserve"> en 2023. Desplazamiento del consumidor (incluso de poder adquisitivo alto) hacia el </w:t>
      </w:r>
      <w:proofErr w:type="spellStart"/>
      <w:proofErr w:type="gramStart"/>
      <w:r w:rsidRPr="00D64A52">
        <w:rPr>
          <w:rFonts w:ascii="Cambria" w:hAnsi="Cambria"/>
        </w:rPr>
        <w:t>low</w:t>
      </w:r>
      <w:proofErr w:type="spellEnd"/>
      <w:r w:rsidRPr="00D64A52">
        <w:rPr>
          <w:rFonts w:ascii="Cambria" w:hAnsi="Cambria"/>
        </w:rPr>
        <w:t xml:space="preserve"> </w:t>
      </w:r>
      <w:proofErr w:type="spellStart"/>
      <w:r w:rsidRPr="00D64A52">
        <w:rPr>
          <w:rFonts w:ascii="Cambria" w:hAnsi="Cambria"/>
        </w:rPr>
        <w:t>cost</w:t>
      </w:r>
      <w:proofErr w:type="spellEnd"/>
      <w:proofErr w:type="gramEnd"/>
      <w:r w:rsidRPr="00D64A52">
        <w:rPr>
          <w:rFonts w:ascii="Cambria" w:hAnsi="Cambria"/>
        </w:rPr>
        <w:t xml:space="preserve"> y marcas blancas.</w:t>
      </w:r>
    </w:p>
    <w:p w14:paraId="0444FBF5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3.3. Estructura de Mercado y Competencia</w:t>
      </w:r>
    </w:p>
    <w:p w14:paraId="65828BC4" w14:textId="77777777" w:rsidR="00AA1282" w:rsidRPr="00D64A52" w:rsidRDefault="00AA1282" w:rsidP="00D64A52">
      <w:pPr>
        <w:numPr>
          <w:ilvl w:val="0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Tendencias:</w:t>
      </w:r>
    </w:p>
    <w:p w14:paraId="5C38CD05" w14:textId="77777777" w:rsidR="00AA1282" w:rsidRPr="00D64A52" w:rsidRDefault="00AA1282" w:rsidP="00D64A52">
      <w:pPr>
        <w:numPr>
          <w:ilvl w:val="1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lastRenderedPageBreak/>
        <w:t>Pérdida de peso del hipermercado (salvo en Francia).</w:t>
      </w:r>
    </w:p>
    <w:p w14:paraId="0A1E2B76" w14:textId="2AA3EE9F" w:rsidR="00AA1282" w:rsidRPr="00D64A52" w:rsidRDefault="00AA1282" w:rsidP="00D64A52">
      <w:pPr>
        <w:numPr>
          <w:ilvl w:val="1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 xml:space="preserve">Auge del modelo 2 </w:t>
      </w:r>
      <w:proofErr w:type="spellStart"/>
      <w:r w:rsidRPr="00D64A52">
        <w:rPr>
          <w:rFonts w:ascii="Cambria" w:hAnsi="Cambria"/>
        </w:rPr>
        <w:t>Ps</w:t>
      </w:r>
      <w:proofErr w:type="spellEnd"/>
      <w:r w:rsidRPr="00D64A52">
        <w:rPr>
          <w:rFonts w:ascii="Cambria" w:hAnsi="Cambria"/>
        </w:rPr>
        <w:t xml:space="preserve"> (Precio y Proximidad).</w:t>
      </w:r>
    </w:p>
    <w:p w14:paraId="4275FDE5" w14:textId="77777777" w:rsidR="00AA1282" w:rsidRPr="00D64A52" w:rsidRDefault="00AA1282" w:rsidP="00D64A52">
      <w:pPr>
        <w:numPr>
          <w:ilvl w:val="1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Carrera por abrir metros cuadrados cerca del consumidor.</w:t>
      </w:r>
    </w:p>
    <w:p w14:paraId="439A2497" w14:textId="77777777" w:rsidR="00AA1282" w:rsidRPr="00D64A52" w:rsidRDefault="00AA1282" w:rsidP="00D64A52">
      <w:pPr>
        <w:numPr>
          <w:ilvl w:val="1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Liderazgo de cadenas regionales (</w:t>
      </w:r>
      <w:proofErr w:type="spellStart"/>
      <w:r w:rsidRPr="00D64A52">
        <w:rPr>
          <w:rFonts w:ascii="Cambria" w:hAnsi="Cambria"/>
        </w:rPr>
        <w:t>Gadis</w:t>
      </w:r>
      <w:proofErr w:type="spellEnd"/>
      <w:r w:rsidRPr="00D64A52">
        <w:rPr>
          <w:rFonts w:ascii="Cambria" w:hAnsi="Cambria"/>
        </w:rPr>
        <w:t>, Ahorra Más, Consum, etc.).</w:t>
      </w:r>
    </w:p>
    <w:p w14:paraId="0B7A8C00" w14:textId="77777777" w:rsidR="00AA1282" w:rsidRPr="00D64A52" w:rsidRDefault="00AA1282" w:rsidP="00D64A52">
      <w:pPr>
        <w:numPr>
          <w:ilvl w:val="0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Principales Operadores (Cuotas):</w:t>
      </w:r>
    </w:p>
    <w:p w14:paraId="775998FD" w14:textId="77777777" w:rsidR="00AA1282" w:rsidRPr="00D64A52" w:rsidRDefault="00AA1282" w:rsidP="00D64A52">
      <w:pPr>
        <w:numPr>
          <w:ilvl w:val="1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Mercadona:</w:t>
      </w:r>
      <w:r w:rsidRPr="00D64A52">
        <w:rPr>
          <w:rFonts w:ascii="Cambria" w:hAnsi="Cambria"/>
        </w:rPr>
        <w:t xml:space="preserve"> Supera el 20% (Líder indiscutible).</w:t>
      </w:r>
    </w:p>
    <w:p w14:paraId="434F1C91" w14:textId="77777777" w:rsidR="00AA1282" w:rsidRPr="00D64A52" w:rsidRDefault="00AA1282" w:rsidP="00D64A52">
      <w:pPr>
        <w:numPr>
          <w:ilvl w:val="1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Grupo de seguidores (4,3% - 10%): Carrefour, Lidl, Día, Eroski.</w:t>
      </w:r>
    </w:p>
    <w:p w14:paraId="4D07CDDA" w14:textId="77777777" w:rsidR="00AA1282" w:rsidRPr="00D64A52" w:rsidRDefault="00AA1282" w:rsidP="00D64A52">
      <w:pPr>
        <w:numPr>
          <w:ilvl w:val="1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Las 10 primeras cadenas copan el 60,8% de las ventas.</w:t>
      </w:r>
    </w:p>
    <w:p w14:paraId="3F71029B" w14:textId="79C02C59" w:rsidR="00AA1282" w:rsidRPr="00D64A52" w:rsidRDefault="00AA1282" w:rsidP="00D64A52">
      <w:pPr>
        <w:numPr>
          <w:ilvl w:val="0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Marca de Distribuidor (Marca Blanca):</w:t>
      </w:r>
    </w:p>
    <w:p w14:paraId="6D7DC90D" w14:textId="77777777" w:rsidR="00AA1282" w:rsidRPr="00D64A52" w:rsidRDefault="00AA1282" w:rsidP="00D64A52">
      <w:pPr>
        <w:numPr>
          <w:ilvl w:val="1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Peso fuerte en Europa Occidental.</w:t>
      </w:r>
    </w:p>
    <w:p w14:paraId="0D96E246" w14:textId="77777777" w:rsidR="00AA1282" w:rsidRPr="00D64A52" w:rsidRDefault="00AA1282" w:rsidP="00D64A52">
      <w:pPr>
        <w:numPr>
          <w:ilvl w:val="1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Reino Unido (41%), España/Alemania/Francia (30-35%).</w:t>
      </w:r>
    </w:p>
    <w:p w14:paraId="13C2644C" w14:textId="1BC71816" w:rsidR="00AA1282" w:rsidRPr="00D64A52" w:rsidRDefault="00AA1282" w:rsidP="00D64A52">
      <w:pPr>
        <w:numPr>
          <w:ilvl w:val="0"/>
          <w:numId w:val="9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Centrales de Compra:</w:t>
      </w:r>
      <w:r w:rsidRPr="00D64A52">
        <w:rPr>
          <w:rFonts w:ascii="Cambria" w:hAnsi="Cambria"/>
        </w:rPr>
        <w:t xml:space="preserve"> Pequeños operadores (ej. IFA, </w:t>
      </w:r>
      <w:proofErr w:type="spellStart"/>
      <w:r w:rsidRPr="00D64A52">
        <w:rPr>
          <w:rFonts w:ascii="Cambria" w:hAnsi="Cambria"/>
        </w:rPr>
        <w:t>Euromadi</w:t>
      </w:r>
      <w:proofErr w:type="spellEnd"/>
      <w:r w:rsidRPr="00D64A52">
        <w:rPr>
          <w:rFonts w:ascii="Cambria" w:hAnsi="Cambria"/>
        </w:rPr>
        <w:t>) se asocian para ganar poder de negociación sin perder independencia.</w:t>
      </w:r>
    </w:p>
    <w:p w14:paraId="238E8490" w14:textId="77777777" w:rsidR="00AA1282" w:rsidRPr="00D64A52" w:rsidRDefault="00AA1282" w:rsidP="00D64A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64A52">
        <w:rPr>
          <w:rFonts w:ascii="Cambria" w:hAnsi="Cambria"/>
          <w:b/>
          <w:bCs/>
          <w:color w:val="auto"/>
          <w:sz w:val="28"/>
          <w:szCs w:val="28"/>
        </w:rPr>
        <w:t>4. Análisis de los Principales Formatos Comerciales</w:t>
      </w:r>
    </w:p>
    <w:p w14:paraId="2D8050B2" w14:textId="7001214B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4.1. Marco Legislativo</w:t>
      </w:r>
    </w:p>
    <w:p w14:paraId="2EA481F9" w14:textId="77777777" w:rsidR="00AA1282" w:rsidRPr="00D64A52" w:rsidRDefault="00AA1282" w:rsidP="00D64A52">
      <w:pPr>
        <w:numPr>
          <w:ilvl w:val="0"/>
          <w:numId w:val="10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Ley 7/1996:</w:t>
      </w:r>
      <w:r w:rsidRPr="00D64A52">
        <w:rPr>
          <w:rFonts w:ascii="Cambria" w:hAnsi="Cambria"/>
        </w:rPr>
        <w:t xml:space="preserve"> Introdujo licencia específica para grandes superficies.</w:t>
      </w:r>
    </w:p>
    <w:p w14:paraId="781B07F8" w14:textId="77777777" w:rsidR="00AA1282" w:rsidRPr="00D64A52" w:rsidRDefault="00AA1282" w:rsidP="00D64A52">
      <w:pPr>
        <w:numPr>
          <w:ilvl w:val="0"/>
          <w:numId w:val="10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 xml:space="preserve">Ley 1/2010 (Directiva </w:t>
      </w:r>
      <w:proofErr w:type="spellStart"/>
      <w:r w:rsidRPr="00D64A52">
        <w:rPr>
          <w:rFonts w:ascii="Cambria" w:hAnsi="Cambria"/>
          <w:b/>
          <w:bCs/>
        </w:rPr>
        <w:t>Bolkestein</w:t>
      </w:r>
      <w:proofErr w:type="spellEnd"/>
      <w:r w:rsidRPr="00D64A52">
        <w:rPr>
          <w:rFonts w:ascii="Cambria" w:hAnsi="Cambria"/>
          <w:b/>
          <w:bCs/>
        </w:rPr>
        <w:t>):</w:t>
      </w:r>
      <w:r w:rsidRPr="00D64A52">
        <w:rPr>
          <w:rFonts w:ascii="Cambria" w:hAnsi="Cambria"/>
        </w:rPr>
        <w:t xml:space="preserve"> Suprime autorización general, salvo razones imperiosas de interés general (impacto ambiental/territorial en &gt;2.500 m²).</w:t>
      </w:r>
    </w:p>
    <w:p w14:paraId="400D9F1E" w14:textId="4E12C981" w:rsidR="00AA1282" w:rsidRPr="00D64A52" w:rsidRDefault="00AA1282" w:rsidP="00D64A52">
      <w:pPr>
        <w:numPr>
          <w:ilvl w:val="0"/>
          <w:numId w:val="10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Ley 12/2012:</w:t>
      </w:r>
      <w:r w:rsidRPr="00D64A52">
        <w:rPr>
          <w:rFonts w:ascii="Cambria" w:hAnsi="Cambria"/>
        </w:rPr>
        <w:t xml:space="preserve"> Elimina licencias previas para locales de hasta 300 m²</w:t>
      </w:r>
      <w:r w:rsidR="00D64A52">
        <w:rPr>
          <w:rFonts w:ascii="Cambria" w:hAnsi="Cambria"/>
        </w:rPr>
        <w:t>.</w:t>
      </w:r>
    </w:p>
    <w:p w14:paraId="659E1CA2" w14:textId="77777777" w:rsidR="00AA1282" w:rsidRPr="00D64A52" w:rsidRDefault="00AA1282" w:rsidP="00D64A52">
      <w:pPr>
        <w:numPr>
          <w:ilvl w:val="0"/>
          <w:numId w:val="10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Ley 14/2013:</w:t>
      </w:r>
      <w:r w:rsidRPr="00D64A52">
        <w:rPr>
          <w:rFonts w:ascii="Cambria" w:hAnsi="Cambria"/>
        </w:rPr>
        <w:t xml:space="preserve"> Eleva el umbral a 500 m².</w:t>
      </w:r>
    </w:p>
    <w:p w14:paraId="7DBD71C7" w14:textId="77777777" w:rsidR="00AA1282" w:rsidRPr="00D64A52" w:rsidRDefault="00AA1282" w:rsidP="00D64A52">
      <w:pPr>
        <w:numPr>
          <w:ilvl w:val="0"/>
          <w:numId w:val="10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Ley 20/2013:</w:t>
      </w:r>
      <w:r w:rsidRPr="00D64A52">
        <w:rPr>
          <w:rFonts w:ascii="Cambria" w:hAnsi="Cambria"/>
        </w:rPr>
        <w:t xml:space="preserve"> Eleva el umbral a 750 m².</w:t>
      </w:r>
    </w:p>
    <w:p w14:paraId="67C2D3F4" w14:textId="77777777" w:rsidR="00AA1282" w:rsidRPr="00D64A52" w:rsidRDefault="00AA1282" w:rsidP="00D64A52">
      <w:pPr>
        <w:numPr>
          <w:ilvl w:val="0"/>
          <w:numId w:val="10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RDL 20/2018:</w:t>
      </w:r>
      <w:r w:rsidRPr="00D64A52">
        <w:rPr>
          <w:rFonts w:ascii="Cambria" w:hAnsi="Cambria"/>
        </w:rPr>
        <w:t xml:space="preserve"> Elimina Registro de Franquiciadores y de Ventas a Distancia.</w:t>
      </w:r>
    </w:p>
    <w:p w14:paraId="384A30CD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4.2. Autoservicio</w:t>
      </w:r>
    </w:p>
    <w:p w14:paraId="113EF74D" w14:textId="77777777" w:rsidR="00AA1282" w:rsidRPr="00D64A52" w:rsidRDefault="00AA1282" w:rsidP="00D64A52">
      <w:pPr>
        <w:numPr>
          <w:ilvl w:val="0"/>
          <w:numId w:val="11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Concepto:</w:t>
      </w:r>
      <w:r w:rsidRPr="00D64A52">
        <w:rPr>
          <w:rFonts w:ascii="Cambria" w:hAnsi="Cambria"/>
        </w:rPr>
        <w:t xml:space="preserve"> Cliente selecciona, transporta y paga en </w:t>
      </w:r>
      <w:proofErr w:type="gramStart"/>
      <w:r w:rsidRPr="00D64A52">
        <w:rPr>
          <w:rFonts w:ascii="Cambria" w:hAnsi="Cambria"/>
        </w:rPr>
        <w:t>caja</w:t>
      </w:r>
      <w:proofErr w:type="gramEnd"/>
      <w:r w:rsidRPr="00D64A52">
        <w:rPr>
          <w:rFonts w:ascii="Cambria" w:hAnsi="Cambria"/>
        </w:rPr>
        <w:t xml:space="preserve"> de salida. Introducido en España en </w:t>
      </w:r>
      <w:r w:rsidRPr="00D64A52">
        <w:rPr>
          <w:rFonts w:ascii="Cambria" w:hAnsi="Cambria"/>
          <w:b/>
          <w:bCs/>
        </w:rPr>
        <w:t>1957</w:t>
      </w:r>
      <w:r w:rsidRPr="00D64A52">
        <w:rPr>
          <w:rFonts w:ascii="Cambria" w:hAnsi="Cambria"/>
        </w:rPr>
        <w:t>.</w:t>
      </w:r>
    </w:p>
    <w:p w14:paraId="37A1FBBF" w14:textId="246B81D5" w:rsidR="00AA1282" w:rsidRPr="00D64A52" w:rsidRDefault="00AA1282" w:rsidP="00D64A52">
      <w:pPr>
        <w:numPr>
          <w:ilvl w:val="0"/>
          <w:numId w:val="11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Ventajas:</w:t>
      </w:r>
      <w:r w:rsidRPr="00D64A52">
        <w:rPr>
          <w:rFonts w:ascii="Cambria" w:hAnsi="Cambria"/>
        </w:rPr>
        <w:t xml:space="preserve"> Comodidad y precio (cliente); productividad y venta impulsiva.</w:t>
      </w:r>
    </w:p>
    <w:p w14:paraId="5C439FC2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4.3. Hipermercados</w:t>
      </w:r>
    </w:p>
    <w:p w14:paraId="2954B95C" w14:textId="77777777" w:rsidR="00AA1282" w:rsidRPr="00D64A52" w:rsidRDefault="00AA1282" w:rsidP="00D64A52">
      <w:pPr>
        <w:numPr>
          <w:ilvl w:val="0"/>
          <w:numId w:val="12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Definición:</w:t>
      </w:r>
      <w:r w:rsidRPr="00D64A52">
        <w:rPr>
          <w:rFonts w:ascii="Cambria" w:hAnsi="Cambria"/>
        </w:rPr>
        <w:t xml:space="preserve"> Superficie &gt; 2.500 m² (habitual 7.000-10.000 m²).</w:t>
      </w:r>
    </w:p>
    <w:p w14:paraId="3257B6C5" w14:textId="77777777" w:rsidR="00AA1282" w:rsidRPr="00D64A52" w:rsidRDefault="00AA1282" w:rsidP="00D64A52">
      <w:pPr>
        <w:numPr>
          <w:ilvl w:val="0"/>
          <w:numId w:val="12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lastRenderedPageBreak/>
        <w:t>Características:</w:t>
      </w:r>
    </w:p>
    <w:p w14:paraId="6A0B6DD1" w14:textId="77777777" w:rsidR="00AA1282" w:rsidRPr="00D64A52" w:rsidRDefault="00AA1282" w:rsidP="00D64A52">
      <w:pPr>
        <w:numPr>
          <w:ilvl w:val="1"/>
          <w:numId w:val="12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Surtido amplio (alimentación + bazar/textil).</w:t>
      </w:r>
    </w:p>
    <w:p w14:paraId="5380EB5A" w14:textId="77777777" w:rsidR="00AA1282" w:rsidRPr="00D64A52" w:rsidRDefault="00AA1282" w:rsidP="00D64A52">
      <w:pPr>
        <w:numPr>
          <w:ilvl w:val="1"/>
          <w:numId w:val="12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Localización periférica y grandes aparcamientos.</w:t>
      </w:r>
    </w:p>
    <w:p w14:paraId="13D1C246" w14:textId="77777777" w:rsidR="00AA1282" w:rsidRPr="00D64A52" w:rsidRDefault="00AA1282" w:rsidP="00D64A52">
      <w:pPr>
        <w:numPr>
          <w:ilvl w:val="1"/>
          <w:numId w:val="12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Política de descuento y rotación alta.</w:t>
      </w:r>
    </w:p>
    <w:p w14:paraId="7116C474" w14:textId="77777777" w:rsidR="00AA1282" w:rsidRPr="00D64A52" w:rsidRDefault="00AA1282" w:rsidP="00D64A52">
      <w:pPr>
        <w:numPr>
          <w:ilvl w:val="0"/>
          <w:numId w:val="12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Situación en España:</w:t>
      </w:r>
    </w:p>
    <w:p w14:paraId="117B8BDB" w14:textId="77777777" w:rsidR="00AA1282" w:rsidRPr="00D64A52" w:rsidRDefault="00AA1282" w:rsidP="00D64A52">
      <w:pPr>
        <w:numPr>
          <w:ilvl w:val="1"/>
          <w:numId w:val="12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 xml:space="preserve">Unos </w:t>
      </w:r>
      <w:r w:rsidRPr="00D64A52">
        <w:rPr>
          <w:rFonts w:ascii="Cambria" w:hAnsi="Cambria"/>
          <w:b/>
          <w:bCs/>
        </w:rPr>
        <w:t>500</w:t>
      </w:r>
      <w:r w:rsidRPr="00D64A52">
        <w:rPr>
          <w:rFonts w:ascii="Cambria" w:hAnsi="Cambria"/>
        </w:rPr>
        <w:t xml:space="preserve"> establecimientos en 2023.</w:t>
      </w:r>
    </w:p>
    <w:p w14:paraId="4BB111D2" w14:textId="77777777" w:rsidR="00AA1282" w:rsidRPr="00D64A52" w:rsidRDefault="00AA1282" w:rsidP="00D64A52">
      <w:pPr>
        <w:numPr>
          <w:ilvl w:val="1"/>
          <w:numId w:val="12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Tamaño medio mayor que en Europa (7.500 m²).</w:t>
      </w:r>
    </w:p>
    <w:p w14:paraId="63058725" w14:textId="77777777" w:rsidR="00AA1282" w:rsidRPr="00D64A52" w:rsidRDefault="00AA1282" w:rsidP="00D64A52">
      <w:pPr>
        <w:numPr>
          <w:ilvl w:val="1"/>
          <w:numId w:val="12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Líderes:</w:t>
      </w:r>
      <w:r w:rsidRPr="00D64A52">
        <w:rPr>
          <w:rFonts w:ascii="Cambria" w:hAnsi="Cambria"/>
        </w:rPr>
        <w:t xml:space="preserve"> Carrefour (casi 40% de los hipermercados), seguido de Eroski, </w:t>
      </w:r>
      <w:proofErr w:type="spellStart"/>
      <w:r w:rsidRPr="00D64A52">
        <w:rPr>
          <w:rFonts w:ascii="Cambria" w:hAnsi="Cambria"/>
        </w:rPr>
        <w:t>Auchan</w:t>
      </w:r>
      <w:proofErr w:type="spellEnd"/>
      <w:r w:rsidRPr="00D64A52">
        <w:rPr>
          <w:rFonts w:ascii="Cambria" w:hAnsi="Cambria"/>
        </w:rPr>
        <w:t xml:space="preserve"> (</w:t>
      </w:r>
      <w:proofErr w:type="spellStart"/>
      <w:r w:rsidRPr="00D64A52">
        <w:rPr>
          <w:rFonts w:ascii="Cambria" w:hAnsi="Cambria"/>
        </w:rPr>
        <w:t>Alcampo</w:t>
      </w:r>
      <w:proofErr w:type="spellEnd"/>
      <w:r w:rsidRPr="00D64A52">
        <w:rPr>
          <w:rFonts w:ascii="Cambria" w:hAnsi="Cambria"/>
        </w:rPr>
        <w:t xml:space="preserve">) e Hipercor. </w:t>
      </w:r>
      <w:proofErr w:type="spellStart"/>
      <w:r w:rsidRPr="00D64A52">
        <w:rPr>
          <w:rFonts w:ascii="Cambria" w:hAnsi="Cambria"/>
        </w:rPr>
        <w:t>Auchan</w:t>
      </w:r>
      <w:proofErr w:type="spellEnd"/>
      <w:r w:rsidRPr="00D64A52">
        <w:rPr>
          <w:rFonts w:ascii="Cambria" w:hAnsi="Cambria"/>
        </w:rPr>
        <w:t xml:space="preserve"> es el más especializado en este formato (&gt;70% de su superficie).</w:t>
      </w:r>
    </w:p>
    <w:p w14:paraId="661E78D2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4.4. Supermercados</w:t>
      </w:r>
    </w:p>
    <w:p w14:paraId="3A0DFD16" w14:textId="77777777" w:rsidR="00AA1282" w:rsidRPr="00D64A52" w:rsidRDefault="00AA1282" w:rsidP="00D64A52">
      <w:pPr>
        <w:numPr>
          <w:ilvl w:val="0"/>
          <w:numId w:val="13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Definición:</w:t>
      </w:r>
      <w:r w:rsidRPr="00D64A52">
        <w:rPr>
          <w:rFonts w:ascii="Cambria" w:hAnsi="Cambria"/>
        </w:rPr>
        <w:t xml:space="preserve"> Superficie entre 400 m² y 2.500 m².</w:t>
      </w:r>
    </w:p>
    <w:p w14:paraId="45B304F1" w14:textId="77777777" w:rsidR="00AA1282" w:rsidRPr="00D64A52" w:rsidRDefault="00AA1282" w:rsidP="00D64A52">
      <w:pPr>
        <w:numPr>
          <w:ilvl w:val="1"/>
          <w:numId w:val="13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Mediano: 400 - 999 m².</w:t>
      </w:r>
    </w:p>
    <w:p w14:paraId="7FD1641E" w14:textId="77777777" w:rsidR="00AA1282" w:rsidRPr="00D64A52" w:rsidRDefault="00AA1282" w:rsidP="00D64A52">
      <w:pPr>
        <w:numPr>
          <w:ilvl w:val="1"/>
          <w:numId w:val="13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Gran supermercado: 1.000 - 2.499 m².</w:t>
      </w:r>
    </w:p>
    <w:p w14:paraId="1EFAD98C" w14:textId="77777777" w:rsidR="00AA1282" w:rsidRPr="00D64A52" w:rsidRDefault="00AA1282" w:rsidP="00D64A52">
      <w:pPr>
        <w:numPr>
          <w:ilvl w:val="0"/>
          <w:numId w:val="13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Evolución:</w:t>
      </w:r>
      <w:r w:rsidRPr="00D64A52">
        <w:rPr>
          <w:rFonts w:ascii="Cambria" w:hAnsi="Cambria"/>
        </w:rPr>
        <w:t xml:space="preserve"> Formato más dinámico (casi 26.300 establecimientos en 2023).</w:t>
      </w:r>
    </w:p>
    <w:p w14:paraId="18789313" w14:textId="77777777" w:rsidR="00AA1282" w:rsidRPr="00D64A52" w:rsidRDefault="00AA1282" w:rsidP="00D64A52">
      <w:pPr>
        <w:numPr>
          <w:ilvl w:val="0"/>
          <w:numId w:val="13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Tipología:</w:t>
      </w:r>
      <w:r w:rsidRPr="00D64A52">
        <w:rPr>
          <w:rFonts w:ascii="Cambria" w:hAnsi="Cambria"/>
        </w:rPr>
        <w:t xml:space="preserve"> De proximidad, especializado, </w:t>
      </w:r>
      <w:proofErr w:type="spellStart"/>
      <w:r w:rsidRPr="00D64A52">
        <w:rPr>
          <w:rFonts w:ascii="Cambria" w:hAnsi="Cambria"/>
        </w:rPr>
        <w:t>Maxisupermercado</w:t>
      </w:r>
      <w:proofErr w:type="spellEnd"/>
      <w:r w:rsidRPr="00D64A52">
        <w:rPr>
          <w:rFonts w:ascii="Cambria" w:hAnsi="Cambria"/>
        </w:rPr>
        <w:t xml:space="preserve"> (&gt;1.000 m², agresivo en precio).</w:t>
      </w:r>
    </w:p>
    <w:p w14:paraId="64AEF0C1" w14:textId="77777777" w:rsidR="00AA1282" w:rsidRPr="00D64A52" w:rsidRDefault="00AA1282" w:rsidP="00D64A52">
      <w:pPr>
        <w:numPr>
          <w:ilvl w:val="0"/>
          <w:numId w:val="13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Ranking por Ventas (Cuotas aprox.):</w:t>
      </w:r>
    </w:p>
    <w:p w14:paraId="26570670" w14:textId="77777777" w:rsidR="00AA1282" w:rsidRPr="00D64A52" w:rsidRDefault="00AA1282" w:rsidP="00D64A52">
      <w:pPr>
        <w:numPr>
          <w:ilvl w:val="1"/>
          <w:numId w:val="14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Mercadona (27,6%):</w:t>
      </w:r>
      <w:r w:rsidRPr="00D64A52">
        <w:rPr>
          <w:rFonts w:ascii="Cambria" w:hAnsi="Cambria"/>
        </w:rPr>
        <w:t xml:space="preserve"> Líder, modelo de gran tamaño.</w:t>
      </w:r>
    </w:p>
    <w:p w14:paraId="739EC6DC" w14:textId="77777777" w:rsidR="00AA1282" w:rsidRPr="00D64A52" w:rsidRDefault="00AA1282" w:rsidP="00D64A52">
      <w:pPr>
        <w:numPr>
          <w:ilvl w:val="1"/>
          <w:numId w:val="14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Carrefour (9,6%):</w:t>
      </w:r>
      <w:r w:rsidRPr="00D64A52">
        <w:rPr>
          <w:rFonts w:ascii="Cambria" w:hAnsi="Cambria"/>
        </w:rPr>
        <w:t xml:space="preserve"> Incluye compra de </w:t>
      </w:r>
      <w:proofErr w:type="spellStart"/>
      <w:r w:rsidRPr="00D64A52">
        <w:rPr>
          <w:rFonts w:ascii="Cambria" w:hAnsi="Cambria"/>
        </w:rPr>
        <w:t>Supersol</w:t>
      </w:r>
      <w:proofErr w:type="spellEnd"/>
      <w:r w:rsidRPr="00D64A52">
        <w:rPr>
          <w:rFonts w:ascii="Cambria" w:hAnsi="Cambria"/>
        </w:rPr>
        <w:t xml:space="preserve"> (2021).</w:t>
      </w:r>
    </w:p>
    <w:p w14:paraId="2D3FCD66" w14:textId="77777777" w:rsidR="00AA1282" w:rsidRPr="00D64A52" w:rsidRDefault="00AA1282" w:rsidP="00D64A52">
      <w:pPr>
        <w:numPr>
          <w:ilvl w:val="1"/>
          <w:numId w:val="14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Lidl (6,1%).</w:t>
      </w:r>
    </w:p>
    <w:p w14:paraId="03B7960E" w14:textId="77777777" w:rsidR="00AA1282" w:rsidRPr="00D64A52" w:rsidRDefault="00AA1282" w:rsidP="00D64A52">
      <w:pPr>
        <w:numPr>
          <w:ilvl w:val="1"/>
          <w:numId w:val="14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Día (4,8%):</w:t>
      </w:r>
      <w:r w:rsidRPr="00D64A52">
        <w:rPr>
          <w:rFonts w:ascii="Cambria" w:hAnsi="Cambria"/>
        </w:rPr>
        <w:t xml:space="preserve"> Plan de remodelación y expansión 2024.</w:t>
      </w:r>
    </w:p>
    <w:p w14:paraId="35043BF4" w14:textId="77777777" w:rsidR="00AA1282" w:rsidRPr="00D64A52" w:rsidRDefault="00AA1282" w:rsidP="00D64A52">
      <w:pPr>
        <w:numPr>
          <w:ilvl w:val="1"/>
          <w:numId w:val="14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Eroski (4,3%).</w:t>
      </w:r>
    </w:p>
    <w:p w14:paraId="7E7CC133" w14:textId="77777777" w:rsidR="00AA1282" w:rsidRPr="00D64A52" w:rsidRDefault="00AA1282" w:rsidP="00D64A52">
      <w:pPr>
        <w:numPr>
          <w:ilvl w:val="1"/>
          <w:numId w:val="14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Consum (3,7%).</w:t>
      </w:r>
    </w:p>
    <w:p w14:paraId="130CBF43" w14:textId="77777777" w:rsidR="00AA1282" w:rsidRPr="00D64A52" w:rsidRDefault="00AA1282" w:rsidP="00D64A52">
      <w:pPr>
        <w:numPr>
          <w:ilvl w:val="0"/>
          <w:numId w:val="13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Tiendas de Conveniencia:</w:t>
      </w:r>
      <w:r w:rsidRPr="00D64A52">
        <w:rPr>
          <w:rFonts w:ascii="Cambria" w:hAnsi="Cambria"/>
        </w:rPr>
        <w:t xml:space="preserve"> Pequeño supermercado con horario amplio (libros, regalos, alimentación); prima la comodidad.</w:t>
      </w:r>
    </w:p>
    <w:p w14:paraId="6B121905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4.5. Establecimientos de Descuento</w:t>
      </w:r>
    </w:p>
    <w:p w14:paraId="3056D10C" w14:textId="77777777" w:rsidR="00AA1282" w:rsidRPr="00D64A52" w:rsidRDefault="00AA1282" w:rsidP="00D64A52">
      <w:pPr>
        <w:numPr>
          <w:ilvl w:val="0"/>
          <w:numId w:val="15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Tamaño:</w:t>
      </w:r>
      <w:r w:rsidRPr="00D64A52">
        <w:rPr>
          <w:rFonts w:ascii="Cambria" w:hAnsi="Cambria"/>
        </w:rPr>
        <w:t xml:space="preserve"> 150 - 1.000 m².</w:t>
      </w:r>
    </w:p>
    <w:p w14:paraId="0D9E997F" w14:textId="77777777" w:rsidR="00AA1282" w:rsidRPr="00D64A52" w:rsidRDefault="00AA1282" w:rsidP="00D64A52">
      <w:pPr>
        <w:numPr>
          <w:ilvl w:val="0"/>
          <w:numId w:val="15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Características:</w:t>
      </w:r>
      <w:r w:rsidRPr="00D64A52">
        <w:rPr>
          <w:rFonts w:ascii="Cambria" w:hAnsi="Cambria"/>
        </w:rPr>
        <w:t xml:space="preserve"> Surtido limitado (pocas referencias), precios reducidos, alta rotación, presentación austera (sin elementos superfluos).</w:t>
      </w:r>
    </w:p>
    <w:p w14:paraId="18735257" w14:textId="77777777" w:rsidR="00AA1282" w:rsidRPr="00D64A52" w:rsidRDefault="00AA1282" w:rsidP="00D64A52">
      <w:pPr>
        <w:numPr>
          <w:ilvl w:val="0"/>
          <w:numId w:val="15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lastRenderedPageBreak/>
        <w:t>Operadores en España (3 alemanes, 1 español):</w:t>
      </w:r>
    </w:p>
    <w:p w14:paraId="1B2A85BC" w14:textId="77777777" w:rsidR="00AA1282" w:rsidRPr="00D64A52" w:rsidRDefault="00AA1282" w:rsidP="00D64A52">
      <w:pPr>
        <w:numPr>
          <w:ilvl w:val="1"/>
          <w:numId w:val="15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Día:</w:t>
      </w:r>
      <w:r w:rsidRPr="00D64A52">
        <w:rPr>
          <w:rFonts w:ascii="Cambria" w:hAnsi="Cambria"/>
        </w:rPr>
        <w:t xml:space="preserve"> Líder (aprox. 3.900 tiendas entre propias y franquicias).</w:t>
      </w:r>
    </w:p>
    <w:p w14:paraId="495944A1" w14:textId="77777777" w:rsidR="00AA1282" w:rsidRPr="00D64A52" w:rsidRDefault="00AA1282" w:rsidP="00D64A52">
      <w:pPr>
        <w:numPr>
          <w:ilvl w:val="1"/>
          <w:numId w:val="15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Lidl:</w:t>
      </w:r>
      <w:r w:rsidRPr="00D64A52">
        <w:rPr>
          <w:rFonts w:ascii="Cambria" w:hAnsi="Cambria"/>
        </w:rPr>
        <w:t xml:space="preserve"> 650 tiendas, fuerte crecimiento (supera facturación de Día).</w:t>
      </w:r>
    </w:p>
    <w:p w14:paraId="00AAAB56" w14:textId="77777777" w:rsidR="00AA1282" w:rsidRPr="00D64A52" w:rsidRDefault="00AA1282" w:rsidP="00D64A52">
      <w:pPr>
        <w:numPr>
          <w:ilvl w:val="1"/>
          <w:numId w:val="15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Aldi:</w:t>
      </w:r>
      <w:r w:rsidRPr="00D64A52">
        <w:rPr>
          <w:rFonts w:ascii="Cambria" w:hAnsi="Cambria"/>
        </w:rPr>
        <w:t xml:space="preserve"> En expansión (&gt;300 tiendas).</w:t>
      </w:r>
    </w:p>
    <w:p w14:paraId="5836E533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4.6. Tiendas Tradicionales</w:t>
      </w:r>
    </w:p>
    <w:p w14:paraId="4D03C6A2" w14:textId="77777777" w:rsidR="00AA1282" w:rsidRPr="00D64A52" w:rsidRDefault="00AA1282" w:rsidP="00D64A52">
      <w:pPr>
        <w:numPr>
          <w:ilvl w:val="0"/>
          <w:numId w:val="17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Características:</w:t>
      </w:r>
      <w:r w:rsidRPr="00D64A52">
        <w:rPr>
          <w:rFonts w:ascii="Cambria" w:hAnsi="Cambria"/>
        </w:rPr>
        <w:t xml:space="preserve"> Pequeño tamaño (20-100 m²), gestión familiar, atención personalizada (mostrador).</w:t>
      </w:r>
    </w:p>
    <w:p w14:paraId="24E802A1" w14:textId="77777777" w:rsidR="00AA1282" w:rsidRPr="00D64A52" w:rsidRDefault="00AA1282" w:rsidP="00D64A52">
      <w:pPr>
        <w:numPr>
          <w:ilvl w:val="0"/>
          <w:numId w:val="17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Evolución:</w:t>
      </w:r>
      <w:r w:rsidRPr="00D64A52">
        <w:rPr>
          <w:rFonts w:ascii="Cambria" w:hAnsi="Cambria"/>
        </w:rPr>
        <w:t xml:space="preserve"> Drástica reducción (de 93.000 en 1985 a &lt;22.400 en 2023). No compiten en precio.</w:t>
      </w:r>
    </w:p>
    <w:p w14:paraId="73B9A2CB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4.7. Tiendas Especializadas</w:t>
      </w:r>
    </w:p>
    <w:p w14:paraId="33A72A73" w14:textId="77777777" w:rsidR="00AA1282" w:rsidRPr="00D64A52" w:rsidRDefault="00AA1282" w:rsidP="00D64A52">
      <w:pPr>
        <w:numPr>
          <w:ilvl w:val="0"/>
          <w:numId w:val="18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Surtido reducido pero profundo (ej. carnicería, frutería, pastelería).</w:t>
      </w:r>
    </w:p>
    <w:p w14:paraId="2F145C6A" w14:textId="77777777" w:rsidR="00AA1282" w:rsidRPr="00D64A52" w:rsidRDefault="00AA1282" w:rsidP="00D64A52">
      <w:pPr>
        <w:numPr>
          <w:ilvl w:val="0"/>
          <w:numId w:val="18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Arma competitiva: Selección y Calidad.</w:t>
      </w:r>
    </w:p>
    <w:p w14:paraId="3B2A11CB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4.8. Centros Comerciales</w:t>
      </w:r>
    </w:p>
    <w:p w14:paraId="57F976EE" w14:textId="77777777" w:rsidR="00AA1282" w:rsidRPr="00D64A52" w:rsidRDefault="00AA1282" w:rsidP="00D64A52">
      <w:pPr>
        <w:numPr>
          <w:ilvl w:val="0"/>
          <w:numId w:val="19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Definición (AECC):</w:t>
      </w:r>
      <w:r w:rsidRPr="00D64A52">
        <w:rPr>
          <w:rFonts w:ascii="Cambria" w:hAnsi="Cambria"/>
        </w:rPr>
        <w:t xml:space="preserve"> Conjunto planificado con imagen y gestión unitaria.</w:t>
      </w:r>
    </w:p>
    <w:p w14:paraId="18546EAA" w14:textId="77777777" w:rsidR="00AA1282" w:rsidRPr="00D64A52" w:rsidRDefault="00AA1282" w:rsidP="00D64A52">
      <w:pPr>
        <w:numPr>
          <w:ilvl w:val="0"/>
          <w:numId w:val="19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Clasificación por SBA (Superficie Bruta Alquilable):</w:t>
      </w:r>
    </w:p>
    <w:p w14:paraId="3F7775C9" w14:textId="77777777" w:rsidR="00AA1282" w:rsidRPr="00D64A52" w:rsidRDefault="00AA1282" w:rsidP="00D64A52">
      <w:pPr>
        <w:numPr>
          <w:ilvl w:val="0"/>
          <w:numId w:val="19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Otros tipos:</w:t>
      </w:r>
      <w:r w:rsidRPr="00D64A52">
        <w:rPr>
          <w:rFonts w:ascii="Cambria" w:hAnsi="Cambria"/>
        </w:rPr>
        <w:t xml:space="preserve"> Parques comerciales (medianas superficies), Factory Outlet (fabricantes), Centros de Ocio.</w:t>
      </w:r>
    </w:p>
    <w:p w14:paraId="64EE6B65" w14:textId="77777777" w:rsidR="00AA1282" w:rsidRPr="00D64A52" w:rsidRDefault="00AA1282" w:rsidP="00D64A52">
      <w:pPr>
        <w:numPr>
          <w:ilvl w:val="0"/>
          <w:numId w:val="19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Datos 2023:</w:t>
      </w:r>
      <w:r w:rsidRPr="00D64A52">
        <w:rPr>
          <w:rFonts w:ascii="Cambria" w:hAnsi="Cambria"/>
        </w:rPr>
        <w:t xml:space="preserve"> 580 centros en España (16,7 millones m² SBA). Líderes en número: Andalucía y Madrid.</w:t>
      </w:r>
    </w:p>
    <w:p w14:paraId="299AF78E" w14:textId="77777777" w:rsidR="00AA1282" w:rsidRPr="00D64A52" w:rsidRDefault="00AA1282" w:rsidP="00D64A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4A52">
        <w:rPr>
          <w:rFonts w:ascii="Cambria" w:hAnsi="Cambria"/>
          <w:b/>
          <w:bCs/>
          <w:color w:val="auto"/>
          <w:sz w:val="24"/>
          <w:szCs w:val="24"/>
        </w:rPr>
        <w:t>4.9. Otras Formas y Modalidades</w:t>
      </w:r>
    </w:p>
    <w:p w14:paraId="3917D1B6" w14:textId="77777777" w:rsidR="00AA1282" w:rsidRPr="00D64A52" w:rsidRDefault="00AA1282" w:rsidP="00D64A52">
      <w:pPr>
        <w:numPr>
          <w:ilvl w:val="0"/>
          <w:numId w:val="20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Venta a distancia:</w:t>
      </w:r>
      <w:r w:rsidRPr="00D64A52">
        <w:rPr>
          <w:rFonts w:ascii="Cambria" w:hAnsi="Cambria"/>
        </w:rPr>
        <w:t xml:space="preserve"> Regulada por art. 92 Ley Consumidores y Usuarios (sin presencia física, uso exclusivo de técnicas de comunicación).</w:t>
      </w:r>
    </w:p>
    <w:p w14:paraId="61D505C3" w14:textId="77777777" w:rsidR="00AA1282" w:rsidRPr="00D64A52" w:rsidRDefault="00AA1282" w:rsidP="00D64A52">
      <w:pPr>
        <w:numPr>
          <w:ilvl w:val="0"/>
          <w:numId w:val="20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Comercio Electrónico:</w:t>
      </w:r>
    </w:p>
    <w:p w14:paraId="444AF117" w14:textId="77777777" w:rsidR="00AA1282" w:rsidRPr="00D64A52" w:rsidRDefault="00AA1282" w:rsidP="00D64A52">
      <w:pPr>
        <w:numPr>
          <w:ilvl w:val="1"/>
          <w:numId w:val="20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Regulado por normativa europea (Mercado Único Digital).</w:t>
      </w:r>
    </w:p>
    <w:p w14:paraId="0A0FE4BD" w14:textId="77777777" w:rsidR="00AA1282" w:rsidRPr="00D64A52" w:rsidRDefault="00AA1282" w:rsidP="00D64A52">
      <w:pPr>
        <w:numPr>
          <w:ilvl w:val="1"/>
          <w:numId w:val="20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Cuota de mercado global aún baja (&lt;5% en 2023).</w:t>
      </w:r>
    </w:p>
    <w:p w14:paraId="1EC6D0EC" w14:textId="77777777" w:rsidR="00AA1282" w:rsidRPr="00D64A52" w:rsidRDefault="00AA1282" w:rsidP="00D64A52">
      <w:pPr>
        <w:numPr>
          <w:ilvl w:val="0"/>
          <w:numId w:val="20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Franquicia:</w:t>
      </w:r>
    </w:p>
    <w:p w14:paraId="4C49B24B" w14:textId="77777777" w:rsidR="00AA1282" w:rsidRPr="00D64A52" w:rsidRDefault="00AA1282" w:rsidP="00D64A52">
      <w:pPr>
        <w:numPr>
          <w:ilvl w:val="1"/>
          <w:numId w:val="20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Datos 2023:</w:t>
      </w:r>
      <w:r w:rsidRPr="00D64A52">
        <w:rPr>
          <w:rFonts w:ascii="Cambria" w:hAnsi="Cambria"/>
        </w:rPr>
        <w:t xml:space="preserve"> 1.384 enseñas (82,7% españolas).</w:t>
      </w:r>
    </w:p>
    <w:p w14:paraId="4249C8CE" w14:textId="77777777" w:rsidR="00AA1282" w:rsidRPr="00D64A52" w:rsidRDefault="00AA1282" w:rsidP="00D64A52">
      <w:pPr>
        <w:numPr>
          <w:ilvl w:val="1"/>
          <w:numId w:val="20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Locales: 78.255.</w:t>
      </w:r>
    </w:p>
    <w:p w14:paraId="23A94D58" w14:textId="77777777" w:rsidR="00AA1282" w:rsidRPr="00D64A52" w:rsidRDefault="00AA1282" w:rsidP="00D64A52">
      <w:pPr>
        <w:numPr>
          <w:ilvl w:val="1"/>
          <w:numId w:val="20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Empleo: 318.313 personas.</w:t>
      </w:r>
    </w:p>
    <w:p w14:paraId="414D75EA" w14:textId="5873E7EC" w:rsidR="00AA1282" w:rsidRPr="00D64A52" w:rsidRDefault="00AA1282" w:rsidP="00D64A52">
      <w:pPr>
        <w:numPr>
          <w:ilvl w:val="1"/>
          <w:numId w:val="20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Facturación: 27.623 M€.</w:t>
      </w:r>
    </w:p>
    <w:p w14:paraId="53B172AA" w14:textId="77777777" w:rsidR="00AA1282" w:rsidRPr="00D64A52" w:rsidRDefault="00AA1282" w:rsidP="00D64A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64A52">
        <w:rPr>
          <w:rFonts w:ascii="Cambria" w:hAnsi="Cambria"/>
          <w:b/>
          <w:bCs/>
          <w:color w:val="auto"/>
          <w:sz w:val="28"/>
          <w:szCs w:val="28"/>
        </w:rPr>
        <w:lastRenderedPageBreak/>
        <w:t>5. Conclusión</w:t>
      </w:r>
    </w:p>
    <w:p w14:paraId="5988C9BC" w14:textId="77777777" w:rsidR="00AA1282" w:rsidRPr="00D64A52" w:rsidRDefault="00AA1282" w:rsidP="00D64A52">
      <w:pPr>
        <w:numPr>
          <w:ilvl w:val="0"/>
          <w:numId w:val="21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Declive del comercio tradicional:</w:t>
      </w:r>
      <w:r w:rsidRPr="00D64A52">
        <w:rPr>
          <w:rFonts w:ascii="Cambria" w:hAnsi="Cambria"/>
        </w:rPr>
        <w:t xml:space="preserve"> Pérdida de cuota y rentabilidad por falta de adaptación y menor poder de negociación frente a proveedores e industria.</w:t>
      </w:r>
    </w:p>
    <w:p w14:paraId="6FB0134D" w14:textId="4FC99E11" w:rsidR="00AA1282" w:rsidRPr="00D64A52" w:rsidRDefault="00AA1282" w:rsidP="00D64A52">
      <w:pPr>
        <w:numPr>
          <w:ilvl w:val="0"/>
          <w:numId w:val="21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Tensiones:</w:t>
      </w:r>
      <w:r w:rsidRPr="00D64A52">
        <w:rPr>
          <w:rFonts w:ascii="Cambria" w:hAnsi="Cambria"/>
        </w:rPr>
        <w:t xml:space="preserve"> Conflictos entre grandes superficies y proveedores (precios, plazos) han requerido intervención administrativa </w:t>
      </w:r>
    </w:p>
    <w:p w14:paraId="715E3882" w14:textId="77777777" w:rsidR="00AA1282" w:rsidRPr="00D64A52" w:rsidRDefault="00AA1282" w:rsidP="00D64A52">
      <w:pPr>
        <w:numPr>
          <w:ilvl w:val="0"/>
          <w:numId w:val="21"/>
        </w:numPr>
        <w:jc w:val="both"/>
        <w:rPr>
          <w:rFonts w:ascii="Cambria" w:hAnsi="Cambria"/>
        </w:rPr>
      </w:pPr>
      <w:r w:rsidRPr="00D64A52">
        <w:rPr>
          <w:rFonts w:ascii="Cambria" w:hAnsi="Cambria"/>
          <w:b/>
          <w:bCs/>
        </w:rPr>
        <w:t>Apoyo Institucional:</w:t>
      </w:r>
    </w:p>
    <w:p w14:paraId="46AAD142" w14:textId="77777777" w:rsidR="00AA1282" w:rsidRPr="00D64A52" w:rsidRDefault="00AA1282" w:rsidP="00D64A52">
      <w:pPr>
        <w:numPr>
          <w:ilvl w:val="1"/>
          <w:numId w:val="21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Planes de Apoyo a la Competitividad del Comercio Minorista (2020-2024).</w:t>
      </w:r>
    </w:p>
    <w:p w14:paraId="222A9889" w14:textId="77777777" w:rsidR="00AA1282" w:rsidRPr="00D64A52" w:rsidRDefault="00AA1282" w:rsidP="00D64A52">
      <w:pPr>
        <w:numPr>
          <w:ilvl w:val="1"/>
          <w:numId w:val="21"/>
        </w:numPr>
        <w:jc w:val="both"/>
        <w:rPr>
          <w:rFonts w:ascii="Cambria" w:hAnsi="Cambria"/>
        </w:rPr>
      </w:pPr>
      <w:r w:rsidRPr="00D64A52">
        <w:rPr>
          <w:rFonts w:ascii="Cambria" w:hAnsi="Cambria"/>
        </w:rPr>
        <w:t>Observatorio Comercio 4.0: Foro para la digitalización y adaptación del sector.</w:t>
      </w:r>
    </w:p>
    <w:p w14:paraId="00008E6E" w14:textId="77777777" w:rsidR="00A65383" w:rsidRPr="00D64A52" w:rsidRDefault="00A65383" w:rsidP="00D64A52">
      <w:pPr>
        <w:jc w:val="both"/>
        <w:rPr>
          <w:rFonts w:ascii="Cambria" w:hAnsi="Cambria"/>
        </w:rPr>
      </w:pPr>
    </w:p>
    <w:sectPr w:rsidR="00A65383" w:rsidRPr="00D64A5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76780" w14:textId="77777777" w:rsidR="00AA1282" w:rsidRDefault="00AA1282" w:rsidP="00AA1282">
      <w:pPr>
        <w:spacing w:after="0" w:line="240" w:lineRule="auto"/>
      </w:pPr>
      <w:r>
        <w:separator/>
      </w:r>
    </w:p>
  </w:endnote>
  <w:endnote w:type="continuationSeparator" w:id="0">
    <w:p w14:paraId="6AAC9F9E" w14:textId="77777777" w:rsidR="00AA1282" w:rsidRDefault="00AA1282" w:rsidP="00AA1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3DA98" w14:textId="77777777" w:rsidR="00AA1282" w:rsidRDefault="00AA1282" w:rsidP="00AA1282">
      <w:pPr>
        <w:spacing w:after="0" w:line="240" w:lineRule="auto"/>
      </w:pPr>
      <w:r>
        <w:separator/>
      </w:r>
    </w:p>
  </w:footnote>
  <w:footnote w:type="continuationSeparator" w:id="0">
    <w:p w14:paraId="7EDE74B5" w14:textId="77777777" w:rsidR="00AA1282" w:rsidRDefault="00AA1282" w:rsidP="00AA1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7B5DF" w14:textId="626B23F4" w:rsidR="00AA1282" w:rsidRPr="00AA1282" w:rsidRDefault="00AA1282" w:rsidP="00AA1282">
    <w:pPr>
      <w:pStyle w:val="Encabezado"/>
      <w:jc w:val="both"/>
      <w:rPr>
        <w:rFonts w:ascii="Palatino Linotype" w:hAnsi="Palatino Linotype"/>
        <w:i/>
        <w:iCs/>
      </w:rPr>
    </w:pPr>
    <w:r w:rsidRPr="00AA1282">
      <w:rPr>
        <w:rFonts w:ascii="Palatino Linotype" w:hAnsi="Palatino Linotype"/>
        <w:b/>
        <w:bCs/>
        <w:i/>
        <w:iCs/>
      </w:rPr>
      <w:t>TEMA 17 -</w:t>
    </w:r>
    <w:r w:rsidRPr="00AA1282">
      <w:rPr>
        <w:rFonts w:ascii="Palatino Linotype" w:hAnsi="Palatino Linotype"/>
        <w:i/>
        <w:iCs/>
      </w:rPr>
      <w:t xml:space="preserve"> Evolución de la actividad comercial. Principales ratios de la empresa minorista. Análisis por formatos y subsectores comerciales. Distribución alimentaria y no alimentaria.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97B"/>
    <w:multiLevelType w:val="multilevel"/>
    <w:tmpl w:val="B7D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F4186"/>
    <w:multiLevelType w:val="multilevel"/>
    <w:tmpl w:val="FBE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0614C"/>
    <w:multiLevelType w:val="multilevel"/>
    <w:tmpl w:val="D6A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1713A"/>
    <w:multiLevelType w:val="multilevel"/>
    <w:tmpl w:val="0C96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D7F73"/>
    <w:multiLevelType w:val="multilevel"/>
    <w:tmpl w:val="45FE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0160E"/>
    <w:multiLevelType w:val="multilevel"/>
    <w:tmpl w:val="72A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C01FD"/>
    <w:multiLevelType w:val="multilevel"/>
    <w:tmpl w:val="067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50C6F"/>
    <w:multiLevelType w:val="multilevel"/>
    <w:tmpl w:val="589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81218"/>
    <w:multiLevelType w:val="multilevel"/>
    <w:tmpl w:val="A62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3275D"/>
    <w:multiLevelType w:val="multilevel"/>
    <w:tmpl w:val="B50C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57801"/>
    <w:multiLevelType w:val="multilevel"/>
    <w:tmpl w:val="221E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E6292F"/>
    <w:multiLevelType w:val="multilevel"/>
    <w:tmpl w:val="73B6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A1026"/>
    <w:multiLevelType w:val="multilevel"/>
    <w:tmpl w:val="50F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20CBA"/>
    <w:multiLevelType w:val="multilevel"/>
    <w:tmpl w:val="F490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123124"/>
    <w:multiLevelType w:val="multilevel"/>
    <w:tmpl w:val="D1C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B4FE9"/>
    <w:multiLevelType w:val="multilevel"/>
    <w:tmpl w:val="CC4C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97717"/>
    <w:multiLevelType w:val="multilevel"/>
    <w:tmpl w:val="17A2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B06B7C"/>
    <w:multiLevelType w:val="multilevel"/>
    <w:tmpl w:val="A1B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522D5"/>
    <w:multiLevelType w:val="multilevel"/>
    <w:tmpl w:val="1CCC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A0AEC"/>
    <w:multiLevelType w:val="hybridMultilevel"/>
    <w:tmpl w:val="50F8B2D2"/>
    <w:lvl w:ilvl="0" w:tplc="BC00CB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348F5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B2C0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86406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560FB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78AF8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848CB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9CCBE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EFE38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960416">
    <w:abstractNumId w:val="14"/>
  </w:num>
  <w:num w:numId="2" w16cid:durableId="842670680">
    <w:abstractNumId w:val="16"/>
  </w:num>
  <w:num w:numId="3" w16cid:durableId="2000689954">
    <w:abstractNumId w:val="7"/>
  </w:num>
  <w:num w:numId="4" w16cid:durableId="1872910466">
    <w:abstractNumId w:val="5"/>
  </w:num>
  <w:num w:numId="5" w16cid:durableId="521282364">
    <w:abstractNumId w:val="13"/>
  </w:num>
  <w:num w:numId="6" w16cid:durableId="174661856">
    <w:abstractNumId w:val="18"/>
  </w:num>
  <w:num w:numId="7" w16cid:durableId="1659338161">
    <w:abstractNumId w:val="17"/>
  </w:num>
  <w:num w:numId="8" w16cid:durableId="681590299">
    <w:abstractNumId w:val="10"/>
  </w:num>
  <w:num w:numId="9" w16cid:durableId="953901893">
    <w:abstractNumId w:val="11"/>
  </w:num>
  <w:num w:numId="10" w16cid:durableId="1940750268">
    <w:abstractNumId w:val="2"/>
  </w:num>
  <w:num w:numId="11" w16cid:durableId="2096780214">
    <w:abstractNumId w:val="3"/>
  </w:num>
  <w:num w:numId="12" w16cid:durableId="1770617779">
    <w:abstractNumId w:val="6"/>
  </w:num>
  <w:num w:numId="13" w16cid:durableId="905189820">
    <w:abstractNumId w:val="12"/>
  </w:num>
  <w:num w:numId="14" w16cid:durableId="256836954">
    <w:abstractNumId w:val="19"/>
  </w:num>
  <w:num w:numId="15" w16cid:durableId="575673487">
    <w:abstractNumId w:val="0"/>
  </w:num>
  <w:num w:numId="16" w16cid:durableId="11657821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73287797">
    <w:abstractNumId w:val="1"/>
  </w:num>
  <w:num w:numId="18" w16cid:durableId="217669009">
    <w:abstractNumId w:val="15"/>
  </w:num>
  <w:num w:numId="19" w16cid:durableId="1270695240">
    <w:abstractNumId w:val="9"/>
  </w:num>
  <w:num w:numId="20" w16cid:durableId="857889008">
    <w:abstractNumId w:val="4"/>
  </w:num>
  <w:num w:numId="21" w16cid:durableId="6946189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82"/>
    <w:rsid w:val="003D57F0"/>
    <w:rsid w:val="005803BC"/>
    <w:rsid w:val="00A65383"/>
    <w:rsid w:val="00A8675C"/>
    <w:rsid w:val="00AA1282"/>
    <w:rsid w:val="00C12CFD"/>
    <w:rsid w:val="00D64A52"/>
    <w:rsid w:val="00FD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626B8"/>
  <w15:chartTrackingRefBased/>
  <w15:docId w15:val="{B7600486-61F4-4654-B0E0-58CE9BD9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1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A1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1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2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2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2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2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2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2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282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AA12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2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28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12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1282"/>
  </w:style>
  <w:style w:type="paragraph" w:styleId="Piedepgina">
    <w:name w:val="footer"/>
    <w:basedOn w:val="Normal"/>
    <w:link w:val="PiedepginaCar"/>
    <w:uiPriority w:val="99"/>
    <w:unhideWhenUsed/>
    <w:rsid w:val="00AA12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1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1275</Words>
  <Characters>7706</Characters>
  <Application>Microsoft Office Word</Application>
  <DocSecurity>0</DocSecurity>
  <Lines>192</Lines>
  <Paragraphs>160</Paragraphs>
  <ScaleCrop>false</ScaleCrop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2025-12-15T18:53:00Z</dcterms:created>
  <dcterms:modified xsi:type="dcterms:W3CDTF">2026-01-16T17:44:00Z</dcterms:modified>
</cp:coreProperties>
</file>