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DFAA" w14:textId="77777777" w:rsidR="001B3FA5" w:rsidRPr="00613C33" w:rsidRDefault="001B3FA5" w:rsidP="00613C3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13C3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0F2E2AFE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Definición de Distribución Comercial:</w:t>
      </w:r>
      <w:r w:rsidRPr="00613C33">
        <w:rPr>
          <w:rFonts w:ascii="Cambria" w:hAnsi="Cambria"/>
        </w:rPr>
        <w:t xml:space="preserve"> Conjunto de actividades que conectan la producción y el consumo, permitiendo el movimiento de mercancías hacia donde son más necesarias.</w:t>
      </w:r>
    </w:p>
    <w:p w14:paraId="79340885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Clasificación Económica:</w:t>
      </w:r>
      <w:r w:rsidRPr="00613C33">
        <w:rPr>
          <w:rFonts w:ascii="Cambria" w:hAnsi="Cambria"/>
        </w:rPr>
        <w:t xml:space="preserve"> Actividad del sector Servicios (Sección G CNAE-2009). Incluye vehículos, combustibles, comercio al por mayor y al por menor.</w:t>
      </w:r>
    </w:p>
    <w:p w14:paraId="5C37C3A3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Factores de Transformación:</w:t>
      </w:r>
    </w:p>
    <w:p w14:paraId="62591EA7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Sociales/Económicos:</w:t>
      </w:r>
      <w:r w:rsidRPr="00613C33">
        <w:rPr>
          <w:rFonts w:ascii="Cambria" w:hAnsi="Cambria"/>
        </w:rPr>
        <w:t xml:space="preserve"> Aumento del poder adquisitivo, incorporación de la mujer al trabajo, familias reducidas, cultura del ocio, crecimiento de periferias urbanas, aumento del parque automovilístico y mejora del equipamiento del hogar (nevera/congelador).</w:t>
      </w:r>
    </w:p>
    <w:p w14:paraId="0FF9CFBA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Tecnológicos:</w:t>
      </w:r>
      <w:r w:rsidRPr="00613C33">
        <w:rPr>
          <w:rFonts w:ascii="Cambria" w:hAnsi="Cambria"/>
        </w:rPr>
        <w:t xml:space="preserve"> TIC, e-</w:t>
      </w:r>
      <w:proofErr w:type="spellStart"/>
      <w:r w:rsidRPr="00613C33">
        <w:rPr>
          <w:rFonts w:ascii="Cambria" w:hAnsi="Cambria"/>
        </w:rPr>
        <w:t>commerce</w:t>
      </w:r>
      <w:proofErr w:type="spellEnd"/>
      <w:r w:rsidRPr="00613C33">
        <w:rPr>
          <w:rFonts w:ascii="Cambria" w:hAnsi="Cambria"/>
        </w:rPr>
        <w:t>, avances en transporte, técnicas de conservación/empaquetado y nuevas estrategias comerciales.</w:t>
      </w:r>
    </w:p>
    <w:p w14:paraId="7DA2CAFD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Magnitudes Económicas (Datos INE 2023):</w:t>
      </w:r>
    </w:p>
    <w:p w14:paraId="6952437E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Sector Comercio:</w:t>
      </w:r>
      <w:r w:rsidRPr="00613C33">
        <w:rPr>
          <w:rFonts w:ascii="Cambria" w:hAnsi="Cambria"/>
        </w:rPr>
        <w:t xml:space="preserve"> 12,5% del PIB y VAB.</w:t>
      </w:r>
    </w:p>
    <w:p w14:paraId="13F43515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Comercio Minorista:</w:t>
      </w:r>
      <w:r w:rsidRPr="00613C33">
        <w:rPr>
          <w:rFonts w:ascii="Cambria" w:hAnsi="Cambria"/>
        </w:rPr>
        <w:t xml:space="preserve"> 5,0% del PIB (frente al 5,2% en 2019).</w:t>
      </w:r>
    </w:p>
    <w:p w14:paraId="1AA52738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Empresas y Locales:</w:t>
      </w:r>
      <w:r w:rsidRPr="00613C33">
        <w:rPr>
          <w:rFonts w:ascii="Cambria" w:hAnsi="Cambria"/>
        </w:rPr>
        <w:t xml:space="preserve"> 646.339 empresas comerciales (20,2% del total). 822.542 locales (22% del total), de los cuales 507.591 son minoristas.</w:t>
      </w:r>
    </w:p>
    <w:p w14:paraId="4CDE58D9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Empleo (EPA 3T 2024):</w:t>
      </w:r>
      <w:r w:rsidRPr="00613C33">
        <w:rPr>
          <w:rFonts w:ascii="Cambria" w:hAnsi="Cambria"/>
        </w:rPr>
        <w:t xml:space="preserve"> 3.154.300 ocupados en comercio total; 2.031.900 en comercio minorista (9,3% de la población ocupada).</w:t>
      </w:r>
    </w:p>
    <w:p w14:paraId="09035DF1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Tendencias Recientes:</w:t>
      </w:r>
    </w:p>
    <w:p w14:paraId="6137A99C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Pérdida de peso del trabajo autónomo frente al trabajo por cuenta ajena.</w:t>
      </w:r>
    </w:p>
    <w:p w14:paraId="2F72B551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Incremento de cuota de mercado de grandes empresas frente al pequeño comercio tradicional.</w:t>
      </w:r>
    </w:p>
    <w:p w14:paraId="5EA2B0A0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Desplazamiento de la actividad a zonas peri-urbanas, afectando a los centros urbanos.</w:t>
      </w:r>
    </w:p>
    <w:p w14:paraId="225EDFEA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Normativa Destacada:</w:t>
      </w:r>
    </w:p>
    <w:p w14:paraId="2CC0DC2A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 xml:space="preserve">Ley 7/1996 de Ordenación del Comercio Minorista (modificada por Ley 1/2010 - Directiva </w:t>
      </w:r>
      <w:proofErr w:type="spellStart"/>
      <w:r w:rsidRPr="00613C33">
        <w:rPr>
          <w:rFonts w:ascii="Cambria" w:hAnsi="Cambria"/>
        </w:rPr>
        <w:t>Bolkestein</w:t>
      </w:r>
      <w:proofErr w:type="spellEnd"/>
      <w:r w:rsidRPr="00613C33">
        <w:rPr>
          <w:rFonts w:ascii="Cambria" w:hAnsi="Cambria"/>
        </w:rPr>
        <w:t>).</w:t>
      </w:r>
    </w:p>
    <w:p w14:paraId="7DCB0E05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lastRenderedPageBreak/>
        <w:t>Ley 1/2004 de Horarios Comerciales.</w:t>
      </w:r>
    </w:p>
    <w:p w14:paraId="71E5E30E" w14:textId="77777777" w:rsidR="001B3FA5" w:rsidRPr="00613C33" w:rsidRDefault="001B3FA5" w:rsidP="00613C33">
      <w:pPr>
        <w:numPr>
          <w:ilvl w:val="1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Ley 3/2004 contra la morosidad en operaciones comerciales.</w:t>
      </w:r>
    </w:p>
    <w:p w14:paraId="1B447910" w14:textId="77777777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Evolución del Mercado:</w:t>
      </w:r>
      <w:r w:rsidRPr="00613C33">
        <w:rPr>
          <w:rFonts w:ascii="Cambria" w:hAnsi="Cambria"/>
        </w:rPr>
        <w:t xml:space="preserve"> Tras la crisis de 2008, hubo una recuperación (2015-2019). La crisis COVID-19 (2020) provocó caídas de facturación del 35-40%, no recuperándose el terreno hasta finales de 2024.</w:t>
      </w:r>
    </w:p>
    <w:p w14:paraId="6D251EBD" w14:textId="5AA10D22" w:rsidR="001B3FA5" w:rsidRPr="00613C33" w:rsidRDefault="001B3FA5" w:rsidP="00613C33">
      <w:pPr>
        <w:numPr>
          <w:ilvl w:val="0"/>
          <w:numId w:val="1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Comercio Electrónico (2023):</w:t>
      </w:r>
      <w:r w:rsidRPr="00613C33">
        <w:rPr>
          <w:rFonts w:ascii="Cambria" w:hAnsi="Cambria"/>
        </w:rPr>
        <w:t xml:space="preserve"> Récord de facturación de 99.257 M€ (crecimiento del 16,3% respecto a 2022). España es el 4º país europeo en facturación B2C.</w:t>
      </w:r>
    </w:p>
    <w:p w14:paraId="44192814" w14:textId="77777777" w:rsidR="001B3FA5" w:rsidRPr="00613C33" w:rsidRDefault="001B3FA5" w:rsidP="00613C3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13C33">
        <w:rPr>
          <w:rFonts w:ascii="Cambria" w:hAnsi="Cambria"/>
          <w:b/>
          <w:bCs/>
          <w:color w:val="auto"/>
          <w:sz w:val="28"/>
          <w:szCs w:val="28"/>
        </w:rPr>
        <w:t>2. PLANES ESTATALES DE APOYO AL SECTOR</w:t>
      </w:r>
    </w:p>
    <w:p w14:paraId="14236501" w14:textId="77777777" w:rsidR="001B3FA5" w:rsidRPr="00613C33" w:rsidRDefault="001B3FA5" w:rsidP="00613C33">
      <w:pPr>
        <w:jc w:val="both"/>
        <w:rPr>
          <w:rFonts w:ascii="Cambria" w:hAnsi="Cambria"/>
        </w:rPr>
      </w:pPr>
      <w:r w:rsidRPr="00613C33">
        <w:rPr>
          <w:rFonts w:ascii="Cambria" w:hAnsi="Cambria"/>
        </w:rPr>
        <w:t>Surgieron como respuesta al retraimiento del consumo desde finales de 2007. Se conciben como instrumentos integrales y coordinados.</w:t>
      </w:r>
    </w:p>
    <w:p w14:paraId="2CE693C2" w14:textId="77777777" w:rsidR="001B3FA5" w:rsidRPr="00613C33" w:rsidRDefault="001B3FA5" w:rsidP="00613C3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13C33">
        <w:rPr>
          <w:rFonts w:ascii="Cambria" w:hAnsi="Cambria"/>
          <w:b/>
          <w:bCs/>
          <w:color w:val="auto"/>
          <w:sz w:val="24"/>
          <w:szCs w:val="24"/>
        </w:rPr>
        <w:t>2.1. Estructura General de los Planes (2013-2017)</w:t>
      </w:r>
    </w:p>
    <w:p w14:paraId="24BF3C64" w14:textId="77777777" w:rsidR="001B3FA5" w:rsidRPr="00613C33" w:rsidRDefault="001B3FA5" w:rsidP="00613C33">
      <w:pPr>
        <w:jc w:val="both"/>
        <w:rPr>
          <w:rFonts w:ascii="Cambria" w:hAnsi="Cambria"/>
        </w:rPr>
      </w:pPr>
      <w:r w:rsidRPr="00613C33">
        <w:rPr>
          <w:rFonts w:ascii="Cambria" w:hAnsi="Cambria"/>
        </w:rPr>
        <w:t>Basados en 10 líneas de acción:</w:t>
      </w:r>
    </w:p>
    <w:p w14:paraId="577C83AC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Innovación y competitividad del pequeño comercio.</w:t>
      </w:r>
    </w:p>
    <w:p w14:paraId="5ED431ED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Fomento de centros comerciales abiertos y mercados municipales.</w:t>
      </w:r>
    </w:p>
    <w:p w14:paraId="0D8C4624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Apoyo financiero.</w:t>
      </w:r>
    </w:p>
    <w:p w14:paraId="596B7BEA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Promoción comercial y reactivación de la demanda.</w:t>
      </w:r>
    </w:p>
    <w:p w14:paraId="0B7D99A0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Relevo generacional y emprendedores.</w:t>
      </w:r>
    </w:p>
    <w:p w14:paraId="6C7B4BE4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Sinergias comercio-turismo.</w:t>
      </w:r>
    </w:p>
    <w:p w14:paraId="511B4F94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Seguridad comercial.</w:t>
      </w:r>
    </w:p>
    <w:p w14:paraId="1FC8D462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Medidas legislativas y eliminación de barreras.</w:t>
      </w:r>
    </w:p>
    <w:p w14:paraId="7688717D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Internacionalización.</w:t>
      </w:r>
    </w:p>
    <w:p w14:paraId="6B76C9F5" w14:textId="77777777" w:rsidR="001B3FA5" w:rsidRPr="00613C33" w:rsidRDefault="001B3FA5" w:rsidP="00613C33">
      <w:pPr>
        <w:numPr>
          <w:ilvl w:val="0"/>
          <w:numId w:val="2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Formación y empleo.</w:t>
      </w:r>
    </w:p>
    <w:p w14:paraId="472EBE74" w14:textId="77777777" w:rsidR="001B3FA5" w:rsidRPr="00613C33" w:rsidRDefault="001B3FA5" w:rsidP="00613C3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13C33">
        <w:rPr>
          <w:rFonts w:ascii="Cambria" w:hAnsi="Cambria"/>
          <w:b/>
          <w:bCs/>
          <w:color w:val="auto"/>
          <w:sz w:val="24"/>
          <w:szCs w:val="24"/>
        </w:rPr>
        <w:t>2.2. Evolución Cronológica</w:t>
      </w:r>
    </w:p>
    <w:p w14:paraId="674D4B1E" w14:textId="77777777" w:rsidR="001B3FA5" w:rsidRPr="00613C33" w:rsidRDefault="001B3FA5" w:rsidP="00613C33">
      <w:pPr>
        <w:numPr>
          <w:ilvl w:val="0"/>
          <w:numId w:val="3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Plan 2013:</w:t>
      </w:r>
      <w:r w:rsidRPr="00613C33">
        <w:rPr>
          <w:rFonts w:ascii="Cambria" w:hAnsi="Cambria"/>
        </w:rPr>
        <w:t xml:space="preserve"> 30 medidas iniciales.</w:t>
      </w:r>
    </w:p>
    <w:p w14:paraId="1B47BC15" w14:textId="77777777" w:rsidR="001B3FA5" w:rsidRPr="00613C33" w:rsidRDefault="001B3FA5" w:rsidP="00613C33">
      <w:pPr>
        <w:numPr>
          <w:ilvl w:val="0"/>
          <w:numId w:val="3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Plan 2014:</w:t>
      </w:r>
      <w:r w:rsidRPr="00613C33">
        <w:rPr>
          <w:rFonts w:ascii="Cambria" w:hAnsi="Cambria"/>
        </w:rPr>
        <w:t xml:space="preserve"> 32 medidas. Incorporó novedades de Red.es (TIC), apoyo a la segunda oportunidad para emprendedores, y potenciación de España como destino de compras (Turespaña).</w:t>
      </w:r>
    </w:p>
    <w:p w14:paraId="2A07209C" w14:textId="77777777" w:rsidR="001B3FA5" w:rsidRPr="00613C33" w:rsidRDefault="001B3FA5" w:rsidP="00613C33">
      <w:pPr>
        <w:numPr>
          <w:ilvl w:val="0"/>
          <w:numId w:val="3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Plan 2015:</w:t>
      </w:r>
      <w:r w:rsidRPr="00613C33">
        <w:rPr>
          <w:rFonts w:ascii="Cambria" w:hAnsi="Cambria"/>
        </w:rPr>
        <w:t xml:space="preserve"> 34 medidas. Liderado por la Secretaría de Estado de Comercio con colaboración de múltiples ministerios, CCAA, Ayuntamientos y Cámaras de Comercio.</w:t>
      </w:r>
    </w:p>
    <w:p w14:paraId="6E7AD63D" w14:textId="77777777" w:rsidR="001B3FA5" w:rsidRPr="00613C33" w:rsidRDefault="001B3FA5" w:rsidP="00613C33">
      <w:pPr>
        <w:numPr>
          <w:ilvl w:val="0"/>
          <w:numId w:val="3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lastRenderedPageBreak/>
        <w:t>Plan 2016:</w:t>
      </w:r>
      <w:r w:rsidRPr="00613C33">
        <w:rPr>
          <w:rFonts w:ascii="Cambria" w:hAnsi="Cambria"/>
        </w:rPr>
        <w:t xml:space="preserve"> 24 medidas. Resultados destacados: 1,6 M€ para modernización en Zonas de Gran Afluencia Turística (ZGAT); 40 M€ de Red.es para asesoramiento e-</w:t>
      </w:r>
      <w:proofErr w:type="spellStart"/>
      <w:r w:rsidRPr="00613C33">
        <w:rPr>
          <w:rFonts w:ascii="Cambria" w:hAnsi="Cambria"/>
        </w:rPr>
        <w:t>commerce</w:t>
      </w:r>
      <w:proofErr w:type="spellEnd"/>
      <w:r w:rsidRPr="00613C33">
        <w:rPr>
          <w:rFonts w:ascii="Cambria" w:hAnsi="Cambria"/>
        </w:rPr>
        <w:t>; 427 M€ en créditos ICO.</w:t>
      </w:r>
    </w:p>
    <w:p w14:paraId="7979CCA1" w14:textId="77777777" w:rsidR="001B3FA5" w:rsidRPr="00613C33" w:rsidRDefault="001B3FA5" w:rsidP="00613C33">
      <w:pPr>
        <w:numPr>
          <w:ilvl w:val="0"/>
          <w:numId w:val="3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Plan 2017:</w:t>
      </w:r>
      <w:r w:rsidRPr="00613C33">
        <w:rPr>
          <w:rFonts w:ascii="Cambria" w:hAnsi="Cambria"/>
        </w:rPr>
        <w:t xml:space="preserve"> 41 medidas. Foco en la transformación digital y combinación de tienda física con estrategia online.</w:t>
      </w:r>
    </w:p>
    <w:p w14:paraId="50AC4109" w14:textId="77777777" w:rsidR="001B3FA5" w:rsidRPr="00613C33" w:rsidRDefault="001B3FA5" w:rsidP="00613C3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13C33">
        <w:rPr>
          <w:rFonts w:ascii="Cambria" w:hAnsi="Cambria"/>
          <w:b/>
          <w:bCs/>
          <w:color w:val="auto"/>
          <w:sz w:val="24"/>
          <w:szCs w:val="24"/>
        </w:rPr>
        <w:t>2.3. Programas de Apoyo a la Competitividad (2018-2024)</w:t>
      </w:r>
    </w:p>
    <w:p w14:paraId="7B47DC8B" w14:textId="77777777" w:rsidR="001B3FA5" w:rsidRPr="00613C33" w:rsidRDefault="001B3FA5" w:rsidP="00613C33">
      <w:pPr>
        <w:jc w:val="both"/>
        <w:rPr>
          <w:rFonts w:ascii="Cambria" w:hAnsi="Cambria"/>
        </w:rPr>
      </w:pPr>
      <w:r w:rsidRPr="00613C33">
        <w:rPr>
          <w:rFonts w:ascii="Cambria" w:hAnsi="Cambria"/>
        </w:rPr>
        <w:t>Desarrollados mediante convenios con la Cámara de Comercio de España y financiados parcialmente por fondos FEDER.</w:t>
      </w:r>
    </w:p>
    <w:p w14:paraId="0EE4BE61" w14:textId="77777777" w:rsidR="001B3FA5" w:rsidRPr="00613C33" w:rsidRDefault="001B3FA5" w:rsidP="00613C33">
      <w:pPr>
        <w:numPr>
          <w:ilvl w:val="0"/>
          <w:numId w:val="4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Ejes prioritarios:</w:t>
      </w:r>
      <w:r w:rsidRPr="00613C33">
        <w:rPr>
          <w:rFonts w:ascii="Cambria" w:hAnsi="Cambria"/>
        </w:rPr>
        <w:t xml:space="preserve"> Innovación, digitalización (omnicanalidad), capacitación, dinamización de zonas comerciales y recuperación de la confianza del consumidor.</w:t>
      </w:r>
    </w:p>
    <w:p w14:paraId="786848B5" w14:textId="77777777" w:rsidR="001B3FA5" w:rsidRPr="00613C33" w:rsidRDefault="001B3FA5" w:rsidP="00613C33">
      <w:pPr>
        <w:numPr>
          <w:ilvl w:val="0"/>
          <w:numId w:val="4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Financiación:</w:t>
      </w:r>
    </w:p>
    <w:p w14:paraId="53BA2DCE" w14:textId="77777777" w:rsidR="001B3FA5" w:rsidRPr="00613C33" w:rsidRDefault="001B3FA5" w:rsidP="00613C33">
      <w:pPr>
        <w:numPr>
          <w:ilvl w:val="1"/>
          <w:numId w:val="4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2018-2022:</w:t>
      </w:r>
      <w:r w:rsidRPr="00613C33">
        <w:rPr>
          <w:rFonts w:ascii="Cambria" w:hAnsi="Cambria"/>
        </w:rPr>
        <w:t xml:space="preserve"> Aportaciones de la Dirección General de Política Comercial (fondos propios) de aprox. 2 M€ anuales, multiplicados por fondos FEDER (entre 2 M€ y 4 M€ adicionales).</w:t>
      </w:r>
    </w:p>
    <w:p w14:paraId="3D095123" w14:textId="57C6A765" w:rsidR="001B3FA5" w:rsidRPr="00613C33" w:rsidRDefault="001B3FA5" w:rsidP="00613C33">
      <w:pPr>
        <w:numPr>
          <w:ilvl w:val="1"/>
          <w:numId w:val="4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2023-2024:</w:t>
      </w:r>
      <w:r w:rsidRPr="00613C33">
        <w:rPr>
          <w:rFonts w:ascii="Cambria" w:hAnsi="Cambria"/>
        </w:rPr>
        <w:t xml:space="preserve"> Presupuesto de 2,12 M€ (fondos propios) + 2,12 M€ (FEDER 2021-2027 en el caso de 2024).</w:t>
      </w:r>
    </w:p>
    <w:p w14:paraId="297A8867" w14:textId="77777777" w:rsidR="001B3FA5" w:rsidRPr="00613C33" w:rsidRDefault="001B3FA5" w:rsidP="00613C3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13C33">
        <w:rPr>
          <w:rFonts w:ascii="Cambria" w:hAnsi="Cambria"/>
          <w:b/>
          <w:bCs/>
          <w:color w:val="auto"/>
          <w:sz w:val="28"/>
          <w:szCs w:val="28"/>
        </w:rPr>
        <w:t>3. LÍNEAS ESTATALES DE AYUDA: LÍNEAS ICO</w:t>
      </w:r>
    </w:p>
    <w:p w14:paraId="5CCFA558" w14:textId="77777777" w:rsidR="001B3FA5" w:rsidRPr="00613C33" w:rsidRDefault="001B3FA5" w:rsidP="00613C33">
      <w:pPr>
        <w:jc w:val="both"/>
        <w:rPr>
          <w:rFonts w:ascii="Cambria" w:hAnsi="Cambria"/>
        </w:rPr>
      </w:pPr>
      <w:r w:rsidRPr="00613C33">
        <w:rPr>
          <w:rFonts w:ascii="Cambria" w:hAnsi="Cambria"/>
        </w:rPr>
        <w:t>El ICO actúa aportando fondos a través de entidades de crédito colaboradoras.</w:t>
      </w:r>
    </w:p>
    <w:p w14:paraId="2506F737" w14:textId="77777777" w:rsidR="001B3FA5" w:rsidRPr="00613C33" w:rsidRDefault="001B3FA5" w:rsidP="00613C3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13C33">
        <w:rPr>
          <w:rFonts w:ascii="Cambria" w:hAnsi="Cambria"/>
          <w:b/>
          <w:bCs/>
          <w:color w:val="auto"/>
          <w:sz w:val="24"/>
          <w:szCs w:val="24"/>
        </w:rPr>
        <w:t>3.1. Líneas Principales para 2025</w:t>
      </w:r>
    </w:p>
    <w:p w14:paraId="1746AF15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Empresas y Emprendedores:</w:t>
      </w:r>
      <w:r w:rsidRPr="00613C33">
        <w:rPr>
          <w:rFonts w:ascii="Cambria" w:hAnsi="Cambria"/>
        </w:rPr>
        <w:t xml:space="preserve"> Para inversión y liquidez de autónomos, empresas y administraciones públicas. También para rehabilitación de viviendas.</w:t>
      </w:r>
    </w:p>
    <w:p w14:paraId="0DB771A7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SGR/SAECA:</w:t>
      </w:r>
      <w:r w:rsidRPr="00613C33">
        <w:rPr>
          <w:rFonts w:ascii="Cambria" w:hAnsi="Cambria"/>
        </w:rPr>
        <w:t xml:space="preserve"> Requiere aval de Sociedades de Garantía Recíproca o SAECA.</w:t>
      </w:r>
    </w:p>
    <w:p w14:paraId="518FCFE9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Crédito Comercial:</w:t>
      </w:r>
      <w:r w:rsidRPr="00613C33">
        <w:rPr>
          <w:rFonts w:ascii="Cambria" w:hAnsi="Cambria"/>
        </w:rPr>
        <w:t xml:space="preserve"> Anticipo de facturas para ventas en España.</w:t>
      </w:r>
    </w:p>
    <w:p w14:paraId="1527F8FC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Red.es Acelera:</w:t>
      </w:r>
      <w:r w:rsidRPr="00613C33">
        <w:rPr>
          <w:rFonts w:ascii="Cambria" w:hAnsi="Cambria"/>
        </w:rPr>
        <w:t xml:space="preserve"> Hasta 31/03/2028. Financia hasta el 100% de la ayuda concedida por Red.es.</w:t>
      </w:r>
    </w:p>
    <w:p w14:paraId="39879F22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Internacional:</w:t>
      </w:r>
      <w:r w:rsidRPr="00613C33">
        <w:rPr>
          <w:rFonts w:ascii="Cambria" w:hAnsi="Cambria"/>
        </w:rPr>
        <w:t xml:space="preserve"> Para empresas españolas o con interés español domiciliadas en el extranjero.</w:t>
      </w:r>
    </w:p>
    <w:p w14:paraId="22F0AF0C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Exportadores:</w:t>
      </w:r>
      <w:r w:rsidRPr="00613C33">
        <w:rPr>
          <w:rFonts w:ascii="Cambria" w:hAnsi="Cambria"/>
        </w:rPr>
        <w:t xml:space="preserve"> Anticipo de facturas de ventas al exterior.</w:t>
      </w:r>
    </w:p>
    <w:p w14:paraId="06783515" w14:textId="77777777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ICO Red.es Kit Digital:</w:t>
      </w:r>
      <w:r w:rsidRPr="00613C33">
        <w:rPr>
          <w:rFonts w:ascii="Cambria" w:hAnsi="Cambria"/>
        </w:rPr>
        <w:t xml:space="preserve"> Para beneficiarios y agentes digitalizadores del programa Kit Digital.</w:t>
      </w:r>
    </w:p>
    <w:p w14:paraId="4C991250" w14:textId="1D204882" w:rsidR="001B3FA5" w:rsidRPr="00613C33" w:rsidRDefault="001B3FA5" w:rsidP="00613C33">
      <w:pPr>
        <w:numPr>
          <w:ilvl w:val="0"/>
          <w:numId w:val="5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lastRenderedPageBreak/>
        <w:t>ICO MRR:</w:t>
      </w:r>
      <w:r w:rsidRPr="00613C33">
        <w:rPr>
          <w:rFonts w:ascii="Cambria" w:hAnsi="Cambria"/>
        </w:rPr>
        <w:t xml:space="preserve"> Incluye líneas específicas </w:t>
      </w:r>
      <w:r w:rsidR="00613C33">
        <w:rPr>
          <w:rFonts w:ascii="Cambria" w:hAnsi="Cambria"/>
        </w:rPr>
        <w:t>v</w:t>
      </w:r>
      <w:r w:rsidR="00613C33" w:rsidRPr="00613C33">
        <w:rPr>
          <w:rFonts w:ascii="Cambria" w:hAnsi="Cambria"/>
        </w:rPr>
        <w:t>erde</w:t>
      </w:r>
      <w:r w:rsidR="00613C33">
        <w:rPr>
          <w:rFonts w:ascii="Cambria" w:hAnsi="Cambria"/>
        </w:rPr>
        <w:t>s</w:t>
      </w:r>
      <w:r w:rsidRPr="00613C33">
        <w:rPr>
          <w:rFonts w:ascii="Cambria" w:hAnsi="Cambria"/>
        </w:rPr>
        <w:t xml:space="preserve"> y para empresas (hasta 31/08/2026).</w:t>
      </w:r>
    </w:p>
    <w:p w14:paraId="27605CEF" w14:textId="77777777" w:rsidR="001B3FA5" w:rsidRPr="00613C33" w:rsidRDefault="001B3FA5" w:rsidP="00613C3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13C33">
        <w:rPr>
          <w:rFonts w:ascii="Cambria" w:hAnsi="Cambria"/>
          <w:b/>
          <w:bCs/>
          <w:color w:val="auto"/>
          <w:sz w:val="24"/>
          <w:szCs w:val="24"/>
        </w:rPr>
        <w:t>3.2. Medidas Extraordinarias</w:t>
      </w:r>
    </w:p>
    <w:p w14:paraId="36D9F672" w14:textId="77777777" w:rsidR="001B3FA5" w:rsidRPr="00613C33" w:rsidRDefault="001B3FA5" w:rsidP="00613C33">
      <w:pPr>
        <w:numPr>
          <w:ilvl w:val="0"/>
          <w:numId w:val="6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Líneas Avales COVID-19 (2020-2021):</w:t>
      </w:r>
      <w:r w:rsidRPr="00613C33">
        <w:rPr>
          <w:rFonts w:ascii="Cambria" w:hAnsi="Cambria"/>
        </w:rPr>
        <w:t xml:space="preserve"> 100.000 M€ para liquidez y 40.000 M€ para inversión.</w:t>
      </w:r>
    </w:p>
    <w:p w14:paraId="62D0410A" w14:textId="77777777" w:rsidR="001B3FA5" w:rsidRPr="00613C33" w:rsidRDefault="001B3FA5" w:rsidP="00613C33">
      <w:pPr>
        <w:numPr>
          <w:ilvl w:val="0"/>
          <w:numId w:val="6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Línea de Avales DANA (2024):</w:t>
      </w:r>
      <w:r w:rsidRPr="00613C33">
        <w:rPr>
          <w:rFonts w:ascii="Cambria" w:hAnsi="Cambria"/>
        </w:rPr>
        <w:t xml:space="preserve"> 5.000 M€ para facilitar liquidez a hogares, autónomos y empresas afectados, con aval gratuito.</w:t>
      </w:r>
    </w:p>
    <w:p w14:paraId="6613C5BB" w14:textId="70FF6C3A" w:rsidR="001B3FA5" w:rsidRPr="00613C33" w:rsidRDefault="001B3FA5" w:rsidP="00613C33">
      <w:pPr>
        <w:numPr>
          <w:ilvl w:val="0"/>
          <w:numId w:val="6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 xml:space="preserve">Fondos Next </w:t>
      </w:r>
      <w:proofErr w:type="spellStart"/>
      <w:r w:rsidRPr="00613C33">
        <w:rPr>
          <w:rFonts w:ascii="Cambria" w:hAnsi="Cambria"/>
          <w:b/>
          <w:bCs/>
        </w:rPr>
        <w:t>Generation</w:t>
      </w:r>
      <w:proofErr w:type="spellEnd"/>
      <w:r w:rsidRPr="00613C33">
        <w:rPr>
          <w:rFonts w:ascii="Cambria" w:hAnsi="Cambria"/>
          <w:b/>
          <w:bCs/>
        </w:rPr>
        <w:t xml:space="preserve"> EU (Plan de Recuperación):</w:t>
      </w:r>
      <w:r w:rsidRPr="00613C33">
        <w:rPr>
          <w:rFonts w:ascii="Cambria" w:hAnsi="Cambria"/>
        </w:rPr>
        <w:t xml:space="preserve"> 415 M€ (2021-2023) para mercados en zonas urbanas, zonas </w:t>
      </w:r>
      <w:proofErr w:type="gramStart"/>
      <w:r w:rsidRPr="00613C33">
        <w:rPr>
          <w:rFonts w:ascii="Cambria" w:hAnsi="Cambria"/>
        </w:rPr>
        <w:t>rurales  y</w:t>
      </w:r>
      <w:proofErr w:type="gramEnd"/>
      <w:r w:rsidRPr="00613C33">
        <w:rPr>
          <w:rFonts w:ascii="Cambria" w:hAnsi="Cambria"/>
        </w:rPr>
        <w:t xml:space="preserve"> zonas turísticas.</w:t>
      </w:r>
    </w:p>
    <w:p w14:paraId="1F9574D2" w14:textId="77777777" w:rsidR="001B3FA5" w:rsidRPr="00613C33" w:rsidRDefault="001B3FA5" w:rsidP="00613C3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13C33">
        <w:rPr>
          <w:rFonts w:ascii="Cambria" w:hAnsi="Cambria"/>
          <w:b/>
          <w:bCs/>
          <w:color w:val="auto"/>
          <w:sz w:val="28"/>
          <w:szCs w:val="28"/>
        </w:rPr>
        <w:t>4. PROGRAMAS AUTONÓMICOS DE APOYO</w:t>
      </w:r>
    </w:p>
    <w:p w14:paraId="43AF669E" w14:textId="5DFC4A95" w:rsidR="001B3FA5" w:rsidRPr="00613C33" w:rsidRDefault="001B3FA5" w:rsidP="00613C33">
      <w:pPr>
        <w:jc w:val="both"/>
        <w:rPr>
          <w:rFonts w:ascii="Cambria" w:hAnsi="Cambria"/>
        </w:rPr>
      </w:pPr>
      <w:r w:rsidRPr="00613C33">
        <w:rPr>
          <w:rFonts w:ascii="Cambria" w:hAnsi="Cambria"/>
        </w:rPr>
        <w:t>Subvenciones gestionadas por las CCAA para modernización y competitividad.</w:t>
      </w:r>
      <w:r w:rsidR="00613C33">
        <w:rPr>
          <w:rFonts w:ascii="Cambria" w:hAnsi="Cambria"/>
        </w:rPr>
        <w:t xml:space="preserve"> (Desactualizado y poca </w:t>
      </w:r>
      <w:proofErr w:type="spellStart"/>
      <w:r w:rsidR="00613C33">
        <w:rPr>
          <w:rFonts w:ascii="Cambria" w:hAnsi="Cambria"/>
        </w:rPr>
        <w:t>info</w:t>
      </w:r>
      <w:proofErr w:type="spellEnd"/>
      <w:r w:rsidR="00613C33">
        <w:rPr>
          <w:rFonts w:ascii="Cambria" w:hAnsi="Cambria"/>
        </w:rPr>
        <w:t>)</w:t>
      </w:r>
    </w:p>
    <w:p w14:paraId="3B009C6E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Andalucía:</w:t>
      </w:r>
      <w:r w:rsidRPr="00613C33">
        <w:rPr>
          <w:rFonts w:ascii="Cambria" w:hAnsi="Cambria"/>
        </w:rPr>
        <w:t xml:space="preserve"> Ayudas a la solvencia y reducción de endeudamiento.</w:t>
      </w:r>
    </w:p>
    <w:p w14:paraId="217E0A6B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Aragón:</w:t>
      </w:r>
      <w:r w:rsidRPr="00613C33">
        <w:rPr>
          <w:rFonts w:ascii="Cambria" w:hAnsi="Cambria"/>
        </w:rPr>
        <w:t xml:space="preserve"> Inversión, mejora y digitalización del pequeño comercio.</w:t>
      </w:r>
    </w:p>
    <w:p w14:paraId="7B627845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Asturias:</w:t>
      </w:r>
      <w:r w:rsidRPr="00613C33">
        <w:rPr>
          <w:rFonts w:ascii="Cambria" w:hAnsi="Cambria"/>
        </w:rPr>
        <w:t xml:space="preserve"> Modernización del comercio rural.</w:t>
      </w:r>
    </w:p>
    <w:p w14:paraId="0BACE143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Baleares:</w:t>
      </w:r>
      <w:r w:rsidRPr="00613C33">
        <w:rPr>
          <w:rFonts w:ascii="Cambria" w:hAnsi="Cambria"/>
        </w:rPr>
        <w:t xml:space="preserve"> "Baleares bonos de comercio" para estímulo del consumo.</w:t>
      </w:r>
    </w:p>
    <w:p w14:paraId="024A73ED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Cantabria:</w:t>
      </w:r>
      <w:r w:rsidRPr="00613C33">
        <w:rPr>
          <w:rFonts w:ascii="Cambria" w:hAnsi="Cambria"/>
        </w:rPr>
        <w:t xml:space="preserve"> Inversiones en obras y equipamiento.</w:t>
      </w:r>
    </w:p>
    <w:p w14:paraId="7D4E017E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Castilla-La Mancha:</w:t>
      </w:r>
      <w:r w:rsidRPr="00613C33">
        <w:rPr>
          <w:rFonts w:ascii="Cambria" w:hAnsi="Cambria"/>
        </w:rPr>
        <w:t xml:space="preserve"> Seguridad COVID-19, nuevas tecnologías y e-</w:t>
      </w:r>
      <w:proofErr w:type="spellStart"/>
      <w:r w:rsidRPr="00613C33">
        <w:rPr>
          <w:rFonts w:ascii="Cambria" w:hAnsi="Cambria"/>
        </w:rPr>
        <w:t>commerce</w:t>
      </w:r>
      <w:proofErr w:type="spellEnd"/>
      <w:r w:rsidRPr="00613C33">
        <w:rPr>
          <w:rFonts w:ascii="Cambria" w:hAnsi="Cambria"/>
        </w:rPr>
        <w:t>.</w:t>
      </w:r>
    </w:p>
    <w:p w14:paraId="349C3A09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Cataluña:</w:t>
      </w:r>
      <w:r w:rsidRPr="00613C33">
        <w:rPr>
          <w:rFonts w:ascii="Cambria" w:hAnsi="Cambria"/>
        </w:rPr>
        <w:t xml:space="preserve"> Programa "AIXEQUEM PERSIANES" (Girona) para implantación de actividades.</w:t>
      </w:r>
    </w:p>
    <w:p w14:paraId="686B2E07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Extremadura:</w:t>
      </w:r>
      <w:r w:rsidRPr="00613C33">
        <w:rPr>
          <w:rFonts w:ascii="Cambria" w:hAnsi="Cambria"/>
        </w:rPr>
        <w:t xml:space="preserve"> Proyectos de animación comercial.</w:t>
      </w:r>
    </w:p>
    <w:p w14:paraId="72D1BCAC" w14:textId="77777777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Galicia:</w:t>
      </w:r>
      <w:r w:rsidRPr="00613C33">
        <w:rPr>
          <w:rFonts w:ascii="Cambria" w:hAnsi="Cambria"/>
        </w:rPr>
        <w:t xml:space="preserve"> Estrategia digital y modernización del sector artesanal.</w:t>
      </w:r>
    </w:p>
    <w:p w14:paraId="7C86F6C4" w14:textId="436702D2" w:rsidR="001B3FA5" w:rsidRPr="00613C33" w:rsidRDefault="001B3FA5" w:rsidP="00613C33">
      <w:pPr>
        <w:numPr>
          <w:ilvl w:val="0"/>
          <w:numId w:val="7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Navarra:</w:t>
      </w:r>
      <w:r w:rsidRPr="00613C33">
        <w:rPr>
          <w:rFonts w:ascii="Cambria" w:hAnsi="Cambria"/>
        </w:rPr>
        <w:t xml:space="preserve"> Digitalización y fomento del emprendimiento comercial.</w:t>
      </w:r>
    </w:p>
    <w:p w14:paraId="60B5C0DA" w14:textId="77777777" w:rsidR="001B3FA5" w:rsidRPr="00613C33" w:rsidRDefault="001B3FA5" w:rsidP="00613C3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13C33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37B44A94" w14:textId="77777777" w:rsidR="001B3FA5" w:rsidRPr="00613C33" w:rsidRDefault="001B3FA5" w:rsidP="00613C33">
      <w:pPr>
        <w:numPr>
          <w:ilvl w:val="0"/>
          <w:numId w:val="8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La superación de la crisis del comercio tradicional debe basarse en la especialización, modernización y asociacionismo, no en la limitación de horarios o nuevas formas comerciales.</w:t>
      </w:r>
    </w:p>
    <w:p w14:paraId="1A9DF260" w14:textId="77777777" w:rsidR="001B3FA5" w:rsidRPr="00613C33" w:rsidRDefault="001B3FA5" w:rsidP="00613C33">
      <w:pPr>
        <w:numPr>
          <w:ilvl w:val="0"/>
          <w:numId w:val="8"/>
        </w:numPr>
        <w:jc w:val="both"/>
        <w:rPr>
          <w:rFonts w:ascii="Cambria" w:hAnsi="Cambria"/>
        </w:rPr>
      </w:pPr>
      <w:r w:rsidRPr="00613C33">
        <w:rPr>
          <w:rFonts w:ascii="Cambria" w:hAnsi="Cambria"/>
        </w:rPr>
        <w:t>Los Planes Integrales han sido el instrumento clave para esta transformación.</w:t>
      </w:r>
    </w:p>
    <w:p w14:paraId="386801DA" w14:textId="77777777" w:rsidR="001B3FA5" w:rsidRPr="00613C33" w:rsidRDefault="001B3FA5" w:rsidP="00613C33">
      <w:pPr>
        <w:numPr>
          <w:ilvl w:val="0"/>
          <w:numId w:val="8"/>
        </w:numPr>
        <w:jc w:val="both"/>
        <w:rPr>
          <w:rFonts w:ascii="Cambria" w:hAnsi="Cambria"/>
        </w:rPr>
      </w:pPr>
      <w:r w:rsidRPr="00613C33">
        <w:rPr>
          <w:rFonts w:ascii="Cambria" w:hAnsi="Cambria"/>
          <w:b/>
          <w:bCs/>
        </w:rPr>
        <w:t>Nuevos Retos:</w:t>
      </w:r>
      <w:r w:rsidRPr="00613C33">
        <w:rPr>
          <w:rFonts w:ascii="Cambria" w:hAnsi="Cambria"/>
        </w:rPr>
        <w:t xml:space="preserve"> El desembarco de operadores globales (ej. </w:t>
      </w:r>
      <w:r w:rsidRPr="00613C33">
        <w:rPr>
          <w:rFonts w:ascii="Cambria" w:hAnsi="Cambria"/>
          <w:b/>
          <w:bCs/>
        </w:rPr>
        <w:t>Amazon "Prime Now"</w:t>
      </w:r>
      <w:r w:rsidRPr="00613C33">
        <w:rPr>
          <w:rFonts w:ascii="Cambria" w:hAnsi="Cambria"/>
        </w:rPr>
        <w:t xml:space="preserve"> desde 2016) está modificando estructuralmente los hábitos de consumo y la cuota de mercado del sector.</w:t>
      </w:r>
    </w:p>
    <w:sectPr w:rsidR="001B3FA5" w:rsidRPr="00613C3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FDC3" w14:textId="77777777" w:rsidR="001B3FA5" w:rsidRDefault="001B3FA5" w:rsidP="001B3FA5">
      <w:pPr>
        <w:spacing w:after="0" w:line="240" w:lineRule="auto"/>
      </w:pPr>
      <w:r>
        <w:separator/>
      </w:r>
    </w:p>
  </w:endnote>
  <w:endnote w:type="continuationSeparator" w:id="0">
    <w:p w14:paraId="4DBF55FB" w14:textId="77777777" w:rsidR="001B3FA5" w:rsidRDefault="001B3FA5" w:rsidP="001B3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8CEF1" w14:textId="77777777" w:rsidR="001B3FA5" w:rsidRDefault="001B3FA5" w:rsidP="001B3FA5">
      <w:pPr>
        <w:spacing w:after="0" w:line="240" w:lineRule="auto"/>
      </w:pPr>
      <w:r>
        <w:separator/>
      </w:r>
    </w:p>
  </w:footnote>
  <w:footnote w:type="continuationSeparator" w:id="0">
    <w:p w14:paraId="3EFA20FD" w14:textId="77777777" w:rsidR="001B3FA5" w:rsidRDefault="001B3FA5" w:rsidP="001B3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27C0" w14:textId="0CA877E6" w:rsidR="001B3FA5" w:rsidRPr="001B3FA5" w:rsidRDefault="001B3FA5" w:rsidP="001B3FA5">
    <w:pPr>
      <w:pStyle w:val="Encabezado"/>
      <w:jc w:val="both"/>
      <w:rPr>
        <w:rFonts w:ascii="Palatino Linotype" w:hAnsi="Palatino Linotype"/>
        <w:i/>
        <w:iCs/>
      </w:rPr>
    </w:pPr>
    <w:r w:rsidRPr="001B3FA5">
      <w:rPr>
        <w:rFonts w:ascii="Palatino Linotype" w:hAnsi="Palatino Linotype"/>
        <w:b/>
        <w:bCs/>
        <w:i/>
        <w:iCs/>
      </w:rPr>
      <w:t>TEMA 20 -</w:t>
    </w:r>
    <w:r w:rsidRPr="001B3FA5">
      <w:rPr>
        <w:rFonts w:ascii="Palatino Linotype" w:hAnsi="Palatino Linotype"/>
        <w:i/>
        <w:iCs/>
      </w:rPr>
      <w:t xml:space="preserve"> Instrumentos de apoyo al comercio minorista. Planes estatales de apoyo al sector. Líneas de financiación del ICO. Programas autonómicos de apoyo.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932"/>
    <w:multiLevelType w:val="multilevel"/>
    <w:tmpl w:val="8D0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1893"/>
    <w:multiLevelType w:val="multilevel"/>
    <w:tmpl w:val="C9D4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005F0"/>
    <w:multiLevelType w:val="multilevel"/>
    <w:tmpl w:val="F15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006D"/>
    <w:multiLevelType w:val="multilevel"/>
    <w:tmpl w:val="1DB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B1400"/>
    <w:multiLevelType w:val="multilevel"/>
    <w:tmpl w:val="D6E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77952"/>
    <w:multiLevelType w:val="multilevel"/>
    <w:tmpl w:val="38D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84E28"/>
    <w:multiLevelType w:val="multilevel"/>
    <w:tmpl w:val="50B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07521"/>
    <w:multiLevelType w:val="multilevel"/>
    <w:tmpl w:val="989C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256261">
    <w:abstractNumId w:val="0"/>
  </w:num>
  <w:num w:numId="2" w16cid:durableId="920218665">
    <w:abstractNumId w:val="1"/>
  </w:num>
  <w:num w:numId="3" w16cid:durableId="206383811">
    <w:abstractNumId w:val="4"/>
  </w:num>
  <w:num w:numId="4" w16cid:durableId="2113668235">
    <w:abstractNumId w:val="2"/>
  </w:num>
  <w:num w:numId="5" w16cid:durableId="669406498">
    <w:abstractNumId w:val="7"/>
  </w:num>
  <w:num w:numId="6" w16cid:durableId="54663100">
    <w:abstractNumId w:val="6"/>
  </w:num>
  <w:num w:numId="7" w16cid:durableId="777408534">
    <w:abstractNumId w:val="5"/>
  </w:num>
  <w:num w:numId="8" w16cid:durableId="1449396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A5"/>
    <w:rsid w:val="001B3FA5"/>
    <w:rsid w:val="005803BC"/>
    <w:rsid w:val="00613C33"/>
    <w:rsid w:val="00A33EF5"/>
    <w:rsid w:val="00A65383"/>
    <w:rsid w:val="00A8675C"/>
    <w:rsid w:val="00C12CFD"/>
    <w:rsid w:val="00E9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E351"/>
  <w15:chartTrackingRefBased/>
  <w15:docId w15:val="{57F09260-1527-483A-8EDF-AF05E21E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B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FA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B3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F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3F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FA5"/>
  </w:style>
  <w:style w:type="paragraph" w:styleId="Piedepgina">
    <w:name w:val="footer"/>
    <w:basedOn w:val="Normal"/>
    <w:link w:val="PiedepginaCar"/>
    <w:uiPriority w:val="99"/>
    <w:unhideWhenUsed/>
    <w:rsid w:val="001B3F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979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2026-01-05T20:31:00Z</dcterms:created>
  <dcterms:modified xsi:type="dcterms:W3CDTF">2026-01-16T17:14:00Z</dcterms:modified>
</cp:coreProperties>
</file>