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A9A3" w14:textId="77777777" w:rsidR="00445C31" w:rsidRPr="00672F96" w:rsidRDefault="00445C31" w:rsidP="003D6C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72F96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325CC35C" w14:textId="77777777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1.1. Concepto y Clasificación</w:t>
      </w:r>
    </w:p>
    <w:p w14:paraId="2BBF5E8A" w14:textId="77777777" w:rsidR="00445C31" w:rsidRPr="00672F96" w:rsidRDefault="00445C31" w:rsidP="003D6C52">
      <w:pPr>
        <w:numPr>
          <w:ilvl w:val="0"/>
          <w:numId w:val="1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Definición de Distribución Comercial:</w:t>
      </w:r>
    </w:p>
    <w:p w14:paraId="679A9DDC" w14:textId="77777777" w:rsidR="00445C31" w:rsidRPr="00672F96" w:rsidRDefault="00445C31" w:rsidP="003D6C52">
      <w:pPr>
        <w:numPr>
          <w:ilvl w:val="1"/>
          <w:numId w:val="1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Conjunto de actividades que salvan el bache entre producción y consumo.</w:t>
      </w:r>
    </w:p>
    <w:p w14:paraId="31A6F6EF" w14:textId="77777777" w:rsidR="00445C31" w:rsidRPr="00672F96" w:rsidRDefault="00445C31" w:rsidP="003D6C52">
      <w:pPr>
        <w:numPr>
          <w:ilvl w:val="1"/>
          <w:numId w:val="1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Movimiento de mercancías desde donde son menos necesarias a donde son más necesarias (conecta oferta y demanda).</w:t>
      </w:r>
    </w:p>
    <w:p w14:paraId="6D5C0BE2" w14:textId="77777777" w:rsidR="00445C31" w:rsidRPr="00672F96" w:rsidRDefault="00445C31" w:rsidP="003D6C52">
      <w:pPr>
        <w:numPr>
          <w:ilvl w:val="0"/>
          <w:numId w:val="1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Clasificación Sectorial:</w:t>
      </w:r>
    </w:p>
    <w:p w14:paraId="7F40CDDD" w14:textId="77777777" w:rsidR="00445C31" w:rsidRPr="00672F96" w:rsidRDefault="00445C31" w:rsidP="003D6C52">
      <w:pPr>
        <w:numPr>
          <w:ilvl w:val="1"/>
          <w:numId w:val="2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Pertenece al sector Servicios (INE).</w:t>
      </w:r>
    </w:p>
    <w:p w14:paraId="7426A5B9" w14:textId="77777777" w:rsidR="00445C31" w:rsidRPr="00672F96" w:rsidRDefault="00445C31" w:rsidP="003D6C52">
      <w:pPr>
        <w:numPr>
          <w:ilvl w:val="1"/>
          <w:numId w:val="2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Según CNAE incluye: vehículos a motor, combustibles, comercio al por mayor y al por menor.</w:t>
      </w:r>
    </w:p>
    <w:p w14:paraId="09B08F97" w14:textId="77777777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1.2. Transformación del Sector</w:t>
      </w:r>
    </w:p>
    <w:p w14:paraId="55813E30" w14:textId="77777777" w:rsidR="00445C31" w:rsidRPr="00672F96" w:rsidRDefault="00445C31" w:rsidP="003D6C52">
      <w:pPr>
        <w:numPr>
          <w:ilvl w:val="0"/>
          <w:numId w:val="3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Factores influyentes:</w:t>
      </w:r>
    </w:p>
    <w:p w14:paraId="5A3BA954" w14:textId="77777777" w:rsidR="00445C31" w:rsidRPr="00672F96" w:rsidRDefault="00445C31" w:rsidP="003D6C52">
      <w:pPr>
        <w:numPr>
          <w:ilvl w:val="1"/>
          <w:numId w:val="3"/>
        </w:numPr>
        <w:jc w:val="both"/>
        <w:rPr>
          <w:rFonts w:ascii="Cambria" w:hAnsi="Cambria"/>
        </w:rPr>
      </w:pPr>
      <w:r w:rsidRPr="00927B80">
        <w:rPr>
          <w:rFonts w:ascii="Cambria" w:hAnsi="Cambria"/>
          <w:u w:val="single"/>
        </w:rPr>
        <w:t>Socioeconómicos</w:t>
      </w:r>
      <w:r w:rsidRPr="00672F96">
        <w:rPr>
          <w:rFonts w:ascii="Cambria" w:hAnsi="Cambria"/>
        </w:rPr>
        <w:t>: aumento poder adquisitivo, incorporación mujer al trabajo, reducción tamaño familiar, cultura del ocio, crecimiento periferias, aumento parque automovilístico, equipamiento hogares (nevera/congelador).</w:t>
      </w:r>
    </w:p>
    <w:p w14:paraId="3DDBD8F4" w14:textId="3BBC2602" w:rsidR="00445C31" w:rsidRPr="00672F96" w:rsidRDefault="00445C31" w:rsidP="003D6C52">
      <w:pPr>
        <w:numPr>
          <w:ilvl w:val="1"/>
          <w:numId w:val="3"/>
        </w:numPr>
        <w:jc w:val="both"/>
        <w:rPr>
          <w:rFonts w:ascii="Cambria" w:hAnsi="Cambria"/>
        </w:rPr>
      </w:pPr>
      <w:r w:rsidRPr="00927B80">
        <w:rPr>
          <w:rFonts w:ascii="Cambria" w:hAnsi="Cambria"/>
          <w:u w:val="single"/>
        </w:rPr>
        <w:t>Avances tecnológicos</w:t>
      </w:r>
      <w:r w:rsidRPr="00672F96">
        <w:rPr>
          <w:rFonts w:ascii="Cambria" w:hAnsi="Cambria"/>
        </w:rPr>
        <w:t>: TIC, e-</w:t>
      </w:r>
      <w:proofErr w:type="spellStart"/>
      <w:r w:rsidRPr="00672F96">
        <w:rPr>
          <w:rFonts w:ascii="Cambria" w:hAnsi="Cambria"/>
        </w:rPr>
        <w:t>commerce</w:t>
      </w:r>
      <w:proofErr w:type="spellEnd"/>
      <w:r w:rsidRPr="00672F96">
        <w:rPr>
          <w:rFonts w:ascii="Cambria" w:hAnsi="Cambria"/>
        </w:rPr>
        <w:t>, transporte, conservación, estrategias comerciales.</w:t>
      </w:r>
    </w:p>
    <w:p w14:paraId="361ECF86" w14:textId="4E5AFBEA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1.3. Datos Económicos</w:t>
      </w:r>
    </w:p>
    <w:p w14:paraId="570C1B13" w14:textId="77777777" w:rsidR="00445C31" w:rsidRPr="00672F96" w:rsidRDefault="00445C31" w:rsidP="003D6C52">
      <w:pPr>
        <w:numPr>
          <w:ilvl w:val="0"/>
          <w:numId w:val="4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Peso en la economía (Datos INE 2023):</w:t>
      </w:r>
    </w:p>
    <w:p w14:paraId="0677881D" w14:textId="77777777" w:rsidR="00445C31" w:rsidRPr="00672F96" w:rsidRDefault="00445C31" w:rsidP="003D6C52">
      <w:pPr>
        <w:numPr>
          <w:ilvl w:val="1"/>
          <w:numId w:val="4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Comercio total: 12,5% del PIB y del VAB (sector estratégico).</w:t>
      </w:r>
    </w:p>
    <w:p w14:paraId="32AD7CB4" w14:textId="77777777" w:rsidR="00445C31" w:rsidRPr="00672F96" w:rsidRDefault="00445C31" w:rsidP="003D6C52">
      <w:pPr>
        <w:numPr>
          <w:ilvl w:val="1"/>
          <w:numId w:val="4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Comparativa: inferior a Industria (15,2% PIB) y muy inferior a Servicios global (68,5% PIB).</w:t>
      </w:r>
    </w:p>
    <w:p w14:paraId="4495D9C3" w14:textId="77777777" w:rsidR="00445C31" w:rsidRPr="00672F96" w:rsidRDefault="00445C31" w:rsidP="003D6C52">
      <w:pPr>
        <w:numPr>
          <w:ilvl w:val="1"/>
          <w:numId w:val="4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Comercio minorista: 5,0% del PIB en 2023 (descenso frente al 5,2% de 2019).</w:t>
      </w:r>
    </w:p>
    <w:p w14:paraId="43CFD58C" w14:textId="77777777" w:rsidR="00445C31" w:rsidRPr="00672F96" w:rsidRDefault="00445C31" w:rsidP="003D6C52">
      <w:pPr>
        <w:numPr>
          <w:ilvl w:val="0"/>
          <w:numId w:val="4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Estructura empresarial (Datos 2023):</w:t>
      </w:r>
    </w:p>
    <w:p w14:paraId="17402F2F" w14:textId="77777777" w:rsidR="00445C31" w:rsidRPr="00672F96" w:rsidRDefault="00445C31" w:rsidP="003D6C52">
      <w:pPr>
        <w:numPr>
          <w:ilvl w:val="1"/>
          <w:numId w:val="5"/>
        </w:numPr>
        <w:jc w:val="both"/>
        <w:rPr>
          <w:rFonts w:ascii="Cambria" w:hAnsi="Cambria"/>
        </w:rPr>
      </w:pPr>
      <w:proofErr w:type="gramStart"/>
      <w:r w:rsidRPr="00672F96">
        <w:rPr>
          <w:rFonts w:ascii="Cambria" w:hAnsi="Cambria"/>
        </w:rPr>
        <w:t>Total</w:t>
      </w:r>
      <w:proofErr w:type="gramEnd"/>
      <w:r w:rsidRPr="00672F96">
        <w:rPr>
          <w:rFonts w:ascii="Cambria" w:hAnsi="Cambria"/>
        </w:rPr>
        <w:t xml:space="preserve"> empresas: 646.339 (20,2% del total nacional).</w:t>
      </w:r>
    </w:p>
    <w:p w14:paraId="145ED0F4" w14:textId="77777777" w:rsidR="00445C31" w:rsidRPr="00672F96" w:rsidRDefault="00445C31" w:rsidP="003D6C52">
      <w:pPr>
        <w:numPr>
          <w:ilvl w:val="2"/>
          <w:numId w:val="5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Minorista: 393.287.</w:t>
      </w:r>
    </w:p>
    <w:p w14:paraId="1482E0EF" w14:textId="77777777" w:rsidR="00445C31" w:rsidRPr="00672F96" w:rsidRDefault="00445C31" w:rsidP="003D6C52">
      <w:pPr>
        <w:numPr>
          <w:ilvl w:val="2"/>
          <w:numId w:val="5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Mayorista e intermediarios: 183.963.</w:t>
      </w:r>
    </w:p>
    <w:p w14:paraId="7BFBDE74" w14:textId="77777777" w:rsidR="00445C31" w:rsidRPr="00672F96" w:rsidRDefault="00445C31" w:rsidP="003D6C52">
      <w:pPr>
        <w:numPr>
          <w:ilvl w:val="2"/>
          <w:numId w:val="5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Venta/reparación vehículos: 69.089.</w:t>
      </w:r>
    </w:p>
    <w:p w14:paraId="0891F9BC" w14:textId="77777777" w:rsidR="00445C31" w:rsidRPr="00672F96" w:rsidRDefault="00445C31" w:rsidP="003D6C52">
      <w:pPr>
        <w:numPr>
          <w:ilvl w:val="1"/>
          <w:numId w:val="5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lastRenderedPageBreak/>
        <w:t>Locales activos: 822.542 (22,0% del total).</w:t>
      </w:r>
    </w:p>
    <w:p w14:paraId="632662DB" w14:textId="77777777" w:rsidR="00445C31" w:rsidRPr="00672F96" w:rsidRDefault="00445C31" w:rsidP="003D6C52">
      <w:pPr>
        <w:numPr>
          <w:ilvl w:val="0"/>
          <w:numId w:val="4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Empleo (Datos EPA 3T 2024):</w:t>
      </w:r>
    </w:p>
    <w:p w14:paraId="52AB694A" w14:textId="77777777" w:rsidR="00445C31" w:rsidRPr="00672F96" w:rsidRDefault="00445C31" w:rsidP="003D6C52">
      <w:pPr>
        <w:numPr>
          <w:ilvl w:val="1"/>
          <w:numId w:val="6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Sector Comercio total: 3.154.300 ocupados.</w:t>
      </w:r>
    </w:p>
    <w:p w14:paraId="14F30DC8" w14:textId="77777777" w:rsidR="00445C31" w:rsidRPr="00672F96" w:rsidRDefault="00445C31" w:rsidP="003D6C52">
      <w:pPr>
        <w:numPr>
          <w:ilvl w:val="1"/>
          <w:numId w:val="6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Comercio minorista: 2.031.900 ocupados (9,3% de la población ocupada total).</w:t>
      </w:r>
    </w:p>
    <w:p w14:paraId="4B647996" w14:textId="77777777" w:rsidR="00445C31" w:rsidRPr="00672F96" w:rsidRDefault="00445C31" w:rsidP="003D6C52">
      <w:pPr>
        <w:numPr>
          <w:ilvl w:val="1"/>
          <w:numId w:val="6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Tendencia: Aumento de empleo asalariado y descenso de autónomos (pérdida de peso del pequeño comercio frente a grandes empresas).</w:t>
      </w:r>
    </w:p>
    <w:p w14:paraId="689957B7" w14:textId="77777777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1.4. Problemática actual</w:t>
      </w:r>
    </w:p>
    <w:p w14:paraId="5DC6FAB8" w14:textId="77777777" w:rsidR="00445C31" w:rsidRPr="00672F96" w:rsidRDefault="00445C31" w:rsidP="003D6C52">
      <w:pPr>
        <w:numPr>
          <w:ilvl w:val="0"/>
          <w:numId w:val="7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Sustitución de pequeño comercio por grandes superficies (localización periurbana).</w:t>
      </w:r>
    </w:p>
    <w:p w14:paraId="358D4C9F" w14:textId="77777777" w:rsidR="00445C31" w:rsidRPr="00672F96" w:rsidRDefault="00445C31" w:rsidP="003D6C52">
      <w:pPr>
        <w:numPr>
          <w:ilvl w:val="0"/>
          <w:numId w:val="7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Disminución de actividad comercial en centros urbanos.</w:t>
      </w:r>
    </w:p>
    <w:p w14:paraId="08C13932" w14:textId="77777777" w:rsidR="00445C31" w:rsidRPr="00672F96" w:rsidRDefault="00445C31" w:rsidP="003D6C52">
      <w:pPr>
        <w:numPr>
          <w:ilvl w:val="0"/>
          <w:numId w:val="7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Normativa destacada:</w:t>
      </w:r>
    </w:p>
    <w:p w14:paraId="77BBE6F0" w14:textId="77777777" w:rsidR="00445C31" w:rsidRPr="00672F96" w:rsidRDefault="00445C31" w:rsidP="003D6C52">
      <w:pPr>
        <w:numPr>
          <w:ilvl w:val="1"/>
          <w:numId w:val="7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 xml:space="preserve">Ley 7/1996 de Ordenación del Comercio Minorista (modificada por Ley 1/2010 - Directiva </w:t>
      </w:r>
      <w:proofErr w:type="spellStart"/>
      <w:r w:rsidRPr="00672F96">
        <w:rPr>
          <w:rFonts w:ascii="Cambria" w:hAnsi="Cambria"/>
        </w:rPr>
        <w:t>Bolkestein</w:t>
      </w:r>
      <w:proofErr w:type="spellEnd"/>
      <w:r w:rsidRPr="00672F96">
        <w:rPr>
          <w:rFonts w:ascii="Cambria" w:hAnsi="Cambria"/>
        </w:rPr>
        <w:t>).</w:t>
      </w:r>
    </w:p>
    <w:p w14:paraId="7E9772BB" w14:textId="77777777" w:rsidR="00445C31" w:rsidRPr="00672F96" w:rsidRDefault="00445C31" w:rsidP="003D6C52">
      <w:pPr>
        <w:numPr>
          <w:ilvl w:val="1"/>
          <w:numId w:val="7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Ley 1/2004 de Horarios Comerciales.</w:t>
      </w:r>
    </w:p>
    <w:p w14:paraId="13195F5B" w14:textId="77777777" w:rsidR="00445C31" w:rsidRPr="00672F96" w:rsidRDefault="00445C31" w:rsidP="003D6C52">
      <w:pPr>
        <w:numPr>
          <w:ilvl w:val="1"/>
          <w:numId w:val="7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Ley 3/2004 de lucha contra la morosidad.</w:t>
      </w:r>
    </w:p>
    <w:p w14:paraId="4F6BDD6E" w14:textId="77777777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1.5. Evolución reciente de ventas</w:t>
      </w:r>
    </w:p>
    <w:p w14:paraId="781AA7B7" w14:textId="77777777" w:rsidR="00445C31" w:rsidRPr="00672F96" w:rsidRDefault="00445C31" w:rsidP="003D6C52">
      <w:pPr>
        <w:numPr>
          <w:ilvl w:val="0"/>
          <w:numId w:val="8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Crisis y recuperación:</w:t>
      </w:r>
    </w:p>
    <w:p w14:paraId="31A100C2" w14:textId="77777777" w:rsidR="00445C31" w:rsidRPr="00672F96" w:rsidRDefault="00445C31" w:rsidP="003D6C52">
      <w:pPr>
        <w:numPr>
          <w:ilvl w:val="1"/>
          <w:numId w:val="8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2008-2013: Crisis (caída superior al 20%).</w:t>
      </w:r>
    </w:p>
    <w:p w14:paraId="08A6CDE6" w14:textId="77777777" w:rsidR="00445C31" w:rsidRPr="00672F96" w:rsidRDefault="00445C31" w:rsidP="003D6C52">
      <w:pPr>
        <w:numPr>
          <w:ilvl w:val="1"/>
          <w:numId w:val="8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2014-2019: Recuperación moderada pero estable.</w:t>
      </w:r>
    </w:p>
    <w:p w14:paraId="0235A59C" w14:textId="77777777" w:rsidR="00445C31" w:rsidRPr="00672F96" w:rsidRDefault="00445C31" w:rsidP="003D6C52">
      <w:pPr>
        <w:numPr>
          <w:ilvl w:val="1"/>
          <w:numId w:val="8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2020 (COVID-19): Caída histórica (descensos 35-40% anual; PIB sector -25,7%).</w:t>
      </w:r>
    </w:p>
    <w:p w14:paraId="5F1EF5DC" w14:textId="77777777" w:rsidR="00445C31" w:rsidRPr="00672F96" w:rsidRDefault="00445C31" w:rsidP="003D6C52">
      <w:pPr>
        <w:numPr>
          <w:ilvl w:val="1"/>
          <w:numId w:val="8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2021-2024: Recuperación positiva, aunque a finales de 2024 no se había recuperado todo el terreno perdido.</w:t>
      </w:r>
    </w:p>
    <w:p w14:paraId="41CAEEDD" w14:textId="77777777" w:rsidR="00445C31" w:rsidRPr="00672F96" w:rsidRDefault="00445C31" w:rsidP="003D6C52">
      <w:pPr>
        <w:numPr>
          <w:ilvl w:val="0"/>
          <w:numId w:val="8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Apoyo institucional:</w:t>
      </w:r>
      <w:r w:rsidRPr="00672F96">
        <w:rPr>
          <w:rFonts w:ascii="Cambria" w:hAnsi="Cambria"/>
        </w:rPr>
        <w:t xml:space="preserve"> Plan Integral de Apoyo a la Competitividad del Comercio Minorista (desde 2013 hasta 2024).</w:t>
      </w:r>
    </w:p>
    <w:p w14:paraId="213A5B05" w14:textId="77777777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1.6. Marco de Protección al Consumidor (UE)</w:t>
      </w:r>
    </w:p>
    <w:p w14:paraId="56C29446" w14:textId="77777777" w:rsidR="00445C31" w:rsidRPr="00672F96" w:rsidRDefault="00445C31" w:rsidP="003D6C52">
      <w:pPr>
        <w:numPr>
          <w:ilvl w:val="0"/>
          <w:numId w:val="9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Base jurídica:</w:t>
      </w:r>
      <w:r w:rsidRPr="00672F96">
        <w:rPr>
          <w:rFonts w:ascii="Cambria" w:hAnsi="Cambria"/>
        </w:rPr>
        <w:t xml:space="preserve"> Artículo 169 TFUE.</w:t>
      </w:r>
    </w:p>
    <w:p w14:paraId="01BF29E2" w14:textId="77777777" w:rsidR="00445C31" w:rsidRPr="00672F96" w:rsidRDefault="00445C31" w:rsidP="003D6C52">
      <w:pPr>
        <w:numPr>
          <w:ilvl w:val="1"/>
          <w:numId w:val="9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Objetivos: promover salud, seguridad, intereses económicos/jurídicos, derecho a la información.</w:t>
      </w:r>
    </w:p>
    <w:p w14:paraId="1DB67E86" w14:textId="77777777" w:rsidR="00445C31" w:rsidRPr="00672F96" w:rsidRDefault="00445C31" w:rsidP="003D6C52">
      <w:pPr>
        <w:numPr>
          <w:ilvl w:val="0"/>
          <w:numId w:val="9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Competencia:</w:t>
      </w:r>
      <w:r w:rsidRPr="00672F96">
        <w:rPr>
          <w:rFonts w:ascii="Cambria" w:hAnsi="Cambria"/>
        </w:rPr>
        <w:t xml:space="preserve"> Compartida entre UE y Estados Miembros (Art. 114 TFUE).</w:t>
      </w:r>
    </w:p>
    <w:p w14:paraId="7D208FBA" w14:textId="77777777" w:rsidR="00445C31" w:rsidRPr="00672F96" w:rsidRDefault="00445C31" w:rsidP="003D6C52">
      <w:pPr>
        <w:numPr>
          <w:ilvl w:val="1"/>
          <w:numId w:val="10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lastRenderedPageBreak/>
        <w:t>Los Estados pueden mantener medidas más estrictas si son compatibles y notificadas.</w:t>
      </w:r>
    </w:p>
    <w:p w14:paraId="6536DA7D" w14:textId="77777777" w:rsidR="00445C31" w:rsidRPr="00672F96" w:rsidRDefault="00445C31" w:rsidP="003D6C52">
      <w:pPr>
        <w:numPr>
          <w:ilvl w:val="0"/>
          <w:numId w:val="9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Planes de actuación:</w:t>
      </w:r>
    </w:p>
    <w:p w14:paraId="0468DA6F" w14:textId="77777777" w:rsidR="00445C31" w:rsidRPr="00672F96" w:rsidRDefault="00445C31" w:rsidP="003D6C52">
      <w:pPr>
        <w:numPr>
          <w:ilvl w:val="1"/>
          <w:numId w:val="11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Nueva Agenda del Consumidor 2020-2025 (Comisión Europea, nov 2020).</w:t>
      </w:r>
    </w:p>
    <w:p w14:paraId="459092D0" w14:textId="77777777" w:rsidR="00445C31" w:rsidRPr="00672F96" w:rsidRDefault="00445C31" w:rsidP="003D6C52">
      <w:pPr>
        <w:numPr>
          <w:ilvl w:val="1"/>
          <w:numId w:val="11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Retos: transición ecológica/digital, protección post-COVID, cooperación internacional.</w:t>
      </w:r>
    </w:p>
    <w:p w14:paraId="565D2222" w14:textId="77777777" w:rsidR="00445C31" w:rsidRPr="00672F96" w:rsidRDefault="00445C31" w:rsidP="003D6C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72F96">
        <w:rPr>
          <w:rFonts w:ascii="Cambria" w:hAnsi="Cambria"/>
          <w:b/>
          <w:bCs/>
          <w:color w:val="auto"/>
          <w:sz w:val="28"/>
          <w:szCs w:val="28"/>
        </w:rPr>
        <w:t>2. LA PROTECCIÓN AL CONSUMIDOR EN ESPAÑA</w:t>
      </w:r>
    </w:p>
    <w:p w14:paraId="4DF353C2" w14:textId="77777777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2.1. Constitución Española de 1978</w:t>
      </w:r>
    </w:p>
    <w:p w14:paraId="0AE1186A" w14:textId="77777777" w:rsidR="00445C31" w:rsidRPr="00672F96" w:rsidRDefault="00445C31" w:rsidP="003D6C52">
      <w:pPr>
        <w:numPr>
          <w:ilvl w:val="0"/>
          <w:numId w:val="12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Artículo 51:</w:t>
      </w:r>
      <w:r w:rsidRPr="00672F96">
        <w:rPr>
          <w:rFonts w:ascii="Cambria" w:hAnsi="Cambria"/>
        </w:rPr>
        <w:t xml:space="preserve"> Principio rector de la Política Social y Económica.</w:t>
      </w:r>
    </w:p>
    <w:p w14:paraId="7872534D" w14:textId="77777777" w:rsidR="00445C31" w:rsidRPr="00672F96" w:rsidRDefault="00445C31" w:rsidP="003D6C52">
      <w:pPr>
        <w:numPr>
          <w:ilvl w:val="1"/>
          <w:numId w:val="12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Garantía de defensa de consumidores (seguridad, salud, intereses económicos).</w:t>
      </w:r>
    </w:p>
    <w:p w14:paraId="54F2A509" w14:textId="77777777" w:rsidR="00445C31" w:rsidRPr="00672F96" w:rsidRDefault="00445C31" w:rsidP="003D6C52">
      <w:pPr>
        <w:numPr>
          <w:ilvl w:val="1"/>
          <w:numId w:val="12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Promoción de información, educación y fomento de organizaciones.</w:t>
      </w:r>
    </w:p>
    <w:p w14:paraId="7BB2320B" w14:textId="77777777" w:rsidR="00445C31" w:rsidRPr="00672F96" w:rsidRDefault="00445C31" w:rsidP="003D6C52">
      <w:pPr>
        <w:numPr>
          <w:ilvl w:val="1"/>
          <w:numId w:val="12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Regulación del comercio interior y autorización de productos.</w:t>
      </w:r>
    </w:p>
    <w:p w14:paraId="7E36BFC9" w14:textId="77777777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2.2. Desarrollo Legislativo</w:t>
      </w:r>
    </w:p>
    <w:p w14:paraId="15688286" w14:textId="77777777" w:rsidR="00445C31" w:rsidRPr="00672F96" w:rsidRDefault="00445C31" w:rsidP="003D6C52">
      <w:pPr>
        <w:numPr>
          <w:ilvl w:val="0"/>
          <w:numId w:val="13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Ley 7/1996:</w:t>
      </w:r>
      <w:r w:rsidRPr="00672F96">
        <w:rPr>
          <w:rFonts w:ascii="Cambria" w:hAnsi="Cambria"/>
        </w:rPr>
        <w:t xml:space="preserve"> Ordenación del Comercio Minorista.</w:t>
      </w:r>
    </w:p>
    <w:p w14:paraId="4BAA6810" w14:textId="5C47FFB4" w:rsidR="00445C31" w:rsidRPr="00672F96" w:rsidRDefault="00445C31" w:rsidP="003D6C52">
      <w:pPr>
        <w:numPr>
          <w:ilvl w:val="0"/>
          <w:numId w:val="13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Ley 44/2006:</w:t>
      </w:r>
      <w:r w:rsidRPr="00672F96">
        <w:rPr>
          <w:rFonts w:ascii="Cambria" w:hAnsi="Cambria"/>
        </w:rPr>
        <w:t xml:space="preserve"> Mejora de protección </w:t>
      </w:r>
    </w:p>
    <w:p w14:paraId="6366F96A" w14:textId="473B185C" w:rsidR="00445C31" w:rsidRPr="00672F96" w:rsidRDefault="00445C31" w:rsidP="003D6C52">
      <w:pPr>
        <w:numPr>
          <w:ilvl w:val="0"/>
          <w:numId w:val="13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Real Decreto Legislativo 1/2007:</w:t>
      </w:r>
      <w:r w:rsidRPr="00672F96">
        <w:rPr>
          <w:rFonts w:ascii="Cambria" w:hAnsi="Cambria"/>
        </w:rPr>
        <w:t xml:space="preserve"> Texto refundido vigente </w:t>
      </w:r>
    </w:p>
    <w:p w14:paraId="007B3BEA" w14:textId="7E70C4CE" w:rsidR="00445C31" w:rsidRPr="00672F96" w:rsidRDefault="00445C31" w:rsidP="003D6C52">
      <w:pPr>
        <w:numPr>
          <w:ilvl w:val="0"/>
          <w:numId w:val="13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Ley 4/2022:</w:t>
      </w:r>
      <w:r w:rsidRPr="00672F96">
        <w:rPr>
          <w:rFonts w:ascii="Cambria" w:hAnsi="Cambria"/>
        </w:rPr>
        <w:t xml:space="preserve"> Protección frente a vulnerabilidad social y económica</w:t>
      </w:r>
    </w:p>
    <w:p w14:paraId="12B642C6" w14:textId="77777777" w:rsidR="00445C31" w:rsidRPr="00672F96" w:rsidRDefault="00445C31" w:rsidP="003D6C52">
      <w:pPr>
        <w:jc w:val="both"/>
        <w:rPr>
          <w:rFonts w:ascii="Cambria" w:hAnsi="Cambria"/>
          <w:b/>
          <w:bCs/>
        </w:rPr>
      </w:pPr>
      <w:r w:rsidRPr="00672F96">
        <w:rPr>
          <w:rFonts w:ascii="Cambria" w:hAnsi="Cambria"/>
          <w:b/>
          <w:bCs/>
        </w:rPr>
        <w:t>2.3. Competencias Autonómicas y Reglamentos</w:t>
      </w:r>
    </w:p>
    <w:p w14:paraId="752C5356" w14:textId="77777777" w:rsidR="00445C31" w:rsidRPr="00672F96" w:rsidRDefault="00445C31" w:rsidP="003D6C52">
      <w:pPr>
        <w:numPr>
          <w:ilvl w:val="0"/>
          <w:numId w:val="14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CCAA:</w:t>
      </w:r>
      <w:r w:rsidRPr="00672F96">
        <w:rPr>
          <w:rFonts w:ascii="Cambria" w:hAnsi="Cambria"/>
        </w:rPr>
        <w:t xml:space="preserve"> Asumen competencia normativa y de ejecución respetando marco estatal/UE.</w:t>
      </w:r>
    </w:p>
    <w:p w14:paraId="4085F26E" w14:textId="77777777" w:rsidR="00445C31" w:rsidRPr="00672F96" w:rsidRDefault="00445C31" w:rsidP="003D6C52">
      <w:pPr>
        <w:numPr>
          <w:ilvl w:val="0"/>
          <w:numId w:val="14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Reglamentos fundamentales:</w:t>
      </w:r>
    </w:p>
    <w:p w14:paraId="6DB242A5" w14:textId="77777777" w:rsidR="00445C31" w:rsidRPr="00672F96" w:rsidRDefault="00445C31" w:rsidP="003D6C52">
      <w:pPr>
        <w:numPr>
          <w:ilvl w:val="1"/>
          <w:numId w:val="14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RD 1945/1983: Infracciones y sanciones.</w:t>
      </w:r>
    </w:p>
    <w:p w14:paraId="6AB3A83A" w14:textId="77777777" w:rsidR="00445C31" w:rsidRPr="00672F96" w:rsidRDefault="00445C31" w:rsidP="003D6C52">
      <w:pPr>
        <w:numPr>
          <w:ilvl w:val="1"/>
          <w:numId w:val="14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RD 1801/2003: Seguridad general de productos (afectado por Reglamento UE 2023/988 desde dic-2024).</w:t>
      </w:r>
    </w:p>
    <w:p w14:paraId="0949B5AE" w14:textId="77777777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2.4. Modalidades de Intervención Administrativa</w:t>
      </w:r>
    </w:p>
    <w:p w14:paraId="6BCB8A4F" w14:textId="77777777" w:rsidR="00445C31" w:rsidRPr="00672F96" w:rsidRDefault="00445C31" w:rsidP="003D6C52">
      <w:pPr>
        <w:numPr>
          <w:ilvl w:val="0"/>
          <w:numId w:val="15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Casos de intervención:</w:t>
      </w:r>
      <w:r w:rsidRPr="00672F96">
        <w:rPr>
          <w:rFonts w:ascii="Cambria" w:hAnsi="Cambria"/>
        </w:rPr>
        <w:t xml:space="preserve"> Cláusulas abusivas, información/educación, función arbitral.</w:t>
      </w:r>
    </w:p>
    <w:p w14:paraId="7A85D814" w14:textId="77777777" w:rsidR="00445C31" w:rsidRPr="00672F96" w:rsidRDefault="00445C31" w:rsidP="003D6C52">
      <w:pPr>
        <w:numPr>
          <w:ilvl w:val="0"/>
          <w:numId w:val="15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Tipos de actividad:</w:t>
      </w:r>
    </w:p>
    <w:p w14:paraId="7BBF804E" w14:textId="77777777" w:rsidR="00445C31" w:rsidRPr="00672F96" w:rsidRDefault="00445C31" w:rsidP="003D6C52">
      <w:pPr>
        <w:numPr>
          <w:ilvl w:val="1"/>
          <w:numId w:val="15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Fomento (subvenciones a asociaciones: FACUA, OCU, etc.).</w:t>
      </w:r>
    </w:p>
    <w:p w14:paraId="7CAA3914" w14:textId="77777777" w:rsidR="00445C31" w:rsidRPr="00672F96" w:rsidRDefault="00445C31" w:rsidP="003D6C52">
      <w:pPr>
        <w:numPr>
          <w:ilvl w:val="1"/>
          <w:numId w:val="15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lastRenderedPageBreak/>
        <w:t>Servicio público (oficinas de información, formación).</w:t>
      </w:r>
    </w:p>
    <w:p w14:paraId="295CA123" w14:textId="77777777" w:rsidR="00445C31" w:rsidRPr="00672F96" w:rsidRDefault="00445C31" w:rsidP="003D6C52">
      <w:pPr>
        <w:numPr>
          <w:ilvl w:val="1"/>
          <w:numId w:val="15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Arbitral (Juntas y Colegios arbitrales).</w:t>
      </w:r>
    </w:p>
    <w:p w14:paraId="619E92B4" w14:textId="77777777" w:rsidR="00445C31" w:rsidRPr="00672F96" w:rsidRDefault="00445C31" w:rsidP="003D6C52">
      <w:pPr>
        <w:numPr>
          <w:ilvl w:val="1"/>
          <w:numId w:val="15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Policía (limitación, inspección y sanción).</w:t>
      </w:r>
    </w:p>
    <w:p w14:paraId="1B6EFF2D" w14:textId="6116330D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 xml:space="preserve">2.5. Real Decreto Legislativo 1/2007 </w:t>
      </w:r>
    </w:p>
    <w:p w14:paraId="57AD5E6B" w14:textId="77777777" w:rsidR="00927B80" w:rsidRDefault="00445C31" w:rsidP="003D6C52">
      <w:pPr>
        <w:jc w:val="both"/>
        <w:rPr>
          <w:rFonts w:ascii="Cambria" w:hAnsi="Cambria"/>
        </w:rPr>
      </w:pPr>
      <w:r w:rsidRPr="00672F96">
        <w:rPr>
          <w:rFonts w:ascii="Cambria" w:hAnsi="Cambria"/>
        </w:rPr>
        <w:t xml:space="preserve">Refunde la Ley 26/1984 y directivas europeas. Modificado sustancialmente por Ley 3/2014 (Directiva 2011/83/UE) y posteriores (ej. RD-ley 7/2021). </w:t>
      </w:r>
    </w:p>
    <w:p w14:paraId="0C401786" w14:textId="58F8B10E" w:rsidR="00445C31" w:rsidRPr="00672F96" w:rsidRDefault="00445C31" w:rsidP="003D6C52">
      <w:pPr>
        <w:jc w:val="both"/>
        <w:rPr>
          <w:rFonts w:ascii="Cambria" w:hAnsi="Cambria"/>
        </w:rPr>
      </w:pPr>
      <w:r w:rsidRPr="00672F96">
        <w:rPr>
          <w:rFonts w:ascii="Cambria" w:hAnsi="Cambria"/>
        </w:rPr>
        <w:t>Estructura en 4 Libros:</w:t>
      </w:r>
    </w:p>
    <w:p w14:paraId="11D32FAC" w14:textId="77777777" w:rsidR="00445C31" w:rsidRPr="00672F96" w:rsidRDefault="00445C31" w:rsidP="003D6C52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2.5.1. Libro Primero: Disposiciones Generales</w:t>
      </w:r>
    </w:p>
    <w:p w14:paraId="6DD8919A" w14:textId="77777777" w:rsidR="00445C31" w:rsidRPr="00672F96" w:rsidRDefault="00445C31" w:rsidP="003D6C52">
      <w:pPr>
        <w:numPr>
          <w:ilvl w:val="0"/>
          <w:numId w:val="16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Título I: Ámbito y derechos básicos.</w:t>
      </w:r>
    </w:p>
    <w:p w14:paraId="2856C306" w14:textId="77777777" w:rsidR="00445C31" w:rsidRPr="00672F96" w:rsidRDefault="00445C31" w:rsidP="003D6C52">
      <w:pPr>
        <w:numPr>
          <w:ilvl w:val="1"/>
          <w:numId w:val="16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Conceptos: consumidor, empresario, productor.</w:t>
      </w:r>
    </w:p>
    <w:p w14:paraId="23847D3F" w14:textId="77777777" w:rsidR="00445C31" w:rsidRPr="00672F96" w:rsidRDefault="00445C31" w:rsidP="003D6C52">
      <w:pPr>
        <w:numPr>
          <w:ilvl w:val="1"/>
          <w:numId w:val="16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Salud y seguridad.</w:t>
      </w:r>
    </w:p>
    <w:p w14:paraId="2CC598FA" w14:textId="77777777" w:rsidR="00445C31" w:rsidRPr="00672F96" w:rsidRDefault="00445C31" w:rsidP="003D6C52">
      <w:pPr>
        <w:numPr>
          <w:ilvl w:val="1"/>
          <w:numId w:val="16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Derecho a información (Art. 18):</w:t>
      </w:r>
      <w:r w:rsidRPr="00672F96">
        <w:rPr>
          <w:rFonts w:ascii="Cambria" w:hAnsi="Cambria"/>
        </w:rPr>
        <w:t xml:space="preserve"> Etiquetado claro, riguroso, sin inducir a error (composición, alérgenos, origen, efectos).</w:t>
      </w:r>
    </w:p>
    <w:p w14:paraId="338A866A" w14:textId="77777777" w:rsidR="00445C31" w:rsidRPr="00672F96" w:rsidRDefault="00445C31" w:rsidP="003D6C52">
      <w:pPr>
        <w:numPr>
          <w:ilvl w:val="0"/>
          <w:numId w:val="16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Título II: Asociaciones.</w:t>
      </w:r>
      <w:r w:rsidRPr="00672F96">
        <w:rPr>
          <w:rFonts w:ascii="Cambria" w:hAnsi="Cambria"/>
        </w:rPr>
        <w:t xml:space="preserve"> Régimen jurídico, independencia, Registro Estatal.</w:t>
      </w:r>
    </w:p>
    <w:p w14:paraId="645350F2" w14:textId="77777777" w:rsidR="00445C31" w:rsidRPr="00672F96" w:rsidRDefault="00445C31" w:rsidP="003D6C52">
      <w:pPr>
        <w:numPr>
          <w:ilvl w:val="0"/>
          <w:numId w:val="16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Título III: Cooperación Institucional.</w:t>
      </w:r>
    </w:p>
    <w:p w14:paraId="6B5535D8" w14:textId="77777777" w:rsidR="00445C31" w:rsidRPr="00672F96" w:rsidRDefault="00445C31" w:rsidP="003D6C52">
      <w:pPr>
        <w:numPr>
          <w:ilvl w:val="1"/>
          <w:numId w:val="17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Conferencia Sectorial de Consumo:</w:t>
      </w:r>
      <w:r w:rsidRPr="00672F96">
        <w:rPr>
          <w:rFonts w:ascii="Cambria" w:hAnsi="Cambria"/>
        </w:rPr>
        <w:t xml:space="preserve"> Órgano máximo de cooperación Estado-CCAA.</w:t>
      </w:r>
    </w:p>
    <w:p w14:paraId="3EFF88D1" w14:textId="77777777" w:rsidR="00445C31" w:rsidRPr="00672F96" w:rsidRDefault="00445C31" w:rsidP="003D6C52">
      <w:pPr>
        <w:numPr>
          <w:ilvl w:val="2"/>
          <w:numId w:val="17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 xml:space="preserve">Preside: </w:t>
      </w:r>
      <w:proofErr w:type="gramStart"/>
      <w:r w:rsidRPr="00672F96">
        <w:rPr>
          <w:rFonts w:ascii="Cambria" w:hAnsi="Cambria"/>
        </w:rPr>
        <w:t>Ministro</w:t>
      </w:r>
      <w:proofErr w:type="gramEnd"/>
      <w:r w:rsidRPr="00672F96">
        <w:rPr>
          <w:rFonts w:ascii="Cambria" w:hAnsi="Cambria"/>
        </w:rPr>
        <w:t xml:space="preserve"> de Derechos Sociales, Consumo y Agenda 2030.</w:t>
      </w:r>
    </w:p>
    <w:p w14:paraId="6C30A2C0" w14:textId="77777777" w:rsidR="00445C31" w:rsidRPr="00672F96" w:rsidRDefault="00445C31" w:rsidP="003D6C52">
      <w:pPr>
        <w:numPr>
          <w:ilvl w:val="2"/>
          <w:numId w:val="17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Funciones: criterios comunes, planes conjuntos, participación en UE, campañas de inspección.</w:t>
      </w:r>
    </w:p>
    <w:p w14:paraId="20E07E03" w14:textId="77777777" w:rsidR="00445C31" w:rsidRPr="00672F96" w:rsidRDefault="00445C31" w:rsidP="003D6C52">
      <w:pPr>
        <w:numPr>
          <w:ilvl w:val="0"/>
          <w:numId w:val="16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Título IV: Potestad Sancionadora.</w:t>
      </w:r>
    </w:p>
    <w:p w14:paraId="5F4F000C" w14:textId="7DA8B097" w:rsidR="00445C31" w:rsidRPr="00672F96" w:rsidRDefault="00445C31" w:rsidP="003D6C52">
      <w:pPr>
        <w:numPr>
          <w:ilvl w:val="1"/>
          <w:numId w:val="18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Infracciones y sanciones</w:t>
      </w:r>
    </w:p>
    <w:p w14:paraId="74C1A6B8" w14:textId="77777777" w:rsidR="00445C31" w:rsidRPr="00672F96" w:rsidRDefault="00445C31" w:rsidP="003D6C52">
      <w:pPr>
        <w:numPr>
          <w:ilvl w:val="0"/>
          <w:numId w:val="16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Título V: Procedimientos.</w:t>
      </w:r>
    </w:p>
    <w:p w14:paraId="4425E34B" w14:textId="77777777" w:rsidR="00445C31" w:rsidRPr="00672F96" w:rsidRDefault="00445C31" w:rsidP="003D6C52">
      <w:pPr>
        <w:numPr>
          <w:ilvl w:val="1"/>
          <w:numId w:val="19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Acciones de cesación.</w:t>
      </w:r>
    </w:p>
    <w:p w14:paraId="7C8D9739" w14:textId="77777777" w:rsidR="00445C31" w:rsidRPr="00672F96" w:rsidRDefault="00445C31" w:rsidP="003D6C52">
      <w:pPr>
        <w:numPr>
          <w:ilvl w:val="1"/>
          <w:numId w:val="19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Sistema Arbitral de Consumo:</w:t>
      </w:r>
      <w:r w:rsidRPr="00672F96">
        <w:rPr>
          <w:rFonts w:ascii="Cambria" w:hAnsi="Cambria"/>
        </w:rPr>
        <w:t xml:space="preserve"> Extrajudicial, vinculante, ejecutivo, gratuito (salvo peritajes). Excluye casos de intoxicación, lesión, muerte o delito.</w:t>
      </w:r>
    </w:p>
    <w:p w14:paraId="5EEF63E2" w14:textId="77777777" w:rsidR="00445C31" w:rsidRPr="00672F96" w:rsidRDefault="00445C31" w:rsidP="003D6C52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2.5.2. Libro Segundo: Contratos y Garantías</w:t>
      </w:r>
    </w:p>
    <w:p w14:paraId="20D7D0CF" w14:textId="77777777" w:rsidR="00445C31" w:rsidRPr="00672F96" w:rsidRDefault="00445C31" w:rsidP="003D6C52">
      <w:pPr>
        <w:numPr>
          <w:ilvl w:val="0"/>
          <w:numId w:val="20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Título I: Contratos con consumidores.</w:t>
      </w:r>
    </w:p>
    <w:p w14:paraId="12726AC5" w14:textId="77777777" w:rsidR="00445C31" w:rsidRPr="00672F96" w:rsidRDefault="00445C31" w:rsidP="003D6C52">
      <w:pPr>
        <w:numPr>
          <w:ilvl w:val="1"/>
          <w:numId w:val="20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Prohibición de plazos excesivos o limitaciones para finalizar contrato.</w:t>
      </w:r>
    </w:p>
    <w:p w14:paraId="4A76CBAD" w14:textId="77777777" w:rsidR="00445C31" w:rsidRPr="00672F96" w:rsidRDefault="00445C31" w:rsidP="003D6C52">
      <w:pPr>
        <w:numPr>
          <w:ilvl w:val="1"/>
          <w:numId w:val="20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Derecho de Desistimiento (Arts. 68-76):</w:t>
      </w:r>
    </w:p>
    <w:p w14:paraId="4A7089F5" w14:textId="77777777" w:rsidR="00445C31" w:rsidRPr="00672F96" w:rsidRDefault="00445C31" w:rsidP="003D6C52">
      <w:pPr>
        <w:numPr>
          <w:ilvl w:val="2"/>
          <w:numId w:val="20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lastRenderedPageBreak/>
        <w:t xml:space="preserve">Plazo mínimo: </w:t>
      </w:r>
      <w:r w:rsidRPr="00927B80">
        <w:rPr>
          <w:rFonts w:ascii="Cambria" w:hAnsi="Cambria"/>
        </w:rPr>
        <w:t>14 días naturales</w:t>
      </w:r>
      <w:r w:rsidRPr="00672F96">
        <w:rPr>
          <w:rFonts w:ascii="Cambria" w:hAnsi="Cambria"/>
        </w:rPr>
        <w:t xml:space="preserve"> (antes 7 días hábiles).</w:t>
      </w:r>
    </w:p>
    <w:p w14:paraId="5A695B3D" w14:textId="77777777" w:rsidR="00445C31" w:rsidRPr="00672F96" w:rsidRDefault="00445C31" w:rsidP="003D6C52">
      <w:pPr>
        <w:numPr>
          <w:ilvl w:val="2"/>
          <w:numId w:val="20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Sin penalización ni necesidad de justificación.</w:t>
      </w:r>
    </w:p>
    <w:p w14:paraId="16DE07D5" w14:textId="77777777" w:rsidR="00445C31" w:rsidRPr="00672F96" w:rsidRDefault="00445C31" w:rsidP="003D6C52">
      <w:pPr>
        <w:numPr>
          <w:ilvl w:val="2"/>
          <w:numId w:val="20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Devolución de sumas: antes de 14 días naturales. Si se demora, el consumidor puede reclamar la suma duplicada más daños.</w:t>
      </w:r>
    </w:p>
    <w:p w14:paraId="5EDF3398" w14:textId="77777777" w:rsidR="00445C31" w:rsidRPr="00672F96" w:rsidRDefault="00445C31" w:rsidP="003D6C52">
      <w:pPr>
        <w:numPr>
          <w:ilvl w:val="0"/>
          <w:numId w:val="20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Título II: Condiciones Generales y Cláusulas Abusivas.</w:t>
      </w:r>
    </w:p>
    <w:p w14:paraId="33CB376B" w14:textId="77777777" w:rsidR="00445C31" w:rsidRPr="00672F96" w:rsidRDefault="00445C31" w:rsidP="003D6C52">
      <w:pPr>
        <w:numPr>
          <w:ilvl w:val="1"/>
          <w:numId w:val="21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Cláusulas no negociadas que causan desequilibrio importante en contra de la buena fe.</w:t>
      </w:r>
    </w:p>
    <w:p w14:paraId="1619DE9D" w14:textId="77777777" w:rsidR="00445C31" w:rsidRPr="00672F96" w:rsidRDefault="00445C31" w:rsidP="003D6C52">
      <w:pPr>
        <w:numPr>
          <w:ilvl w:val="0"/>
          <w:numId w:val="20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Título III: Contratos a distancia y fuera de establecimiento.</w:t>
      </w:r>
    </w:p>
    <w:p w14:paraId="797DDF3C" w14:textId="77777777" w:rsidR="00445C31" w:rsidRPr="00672F96" w:rsidRDefault="00445C31" w:rsidP="003D6C52">
      <w:pPr>
        <w:numPr>
          <w:ilvl w:val="1"/>
          <w:numId w:val="22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Regulación unificada tras Ley 3/2014.</w:t>
      </w:r>
    </w:p>
    <w:p w14:paraId="6CE9F575" w14:textId="77777777" w:rsidR="00445C31" w:rsidRPr="00672F96" w:rsidRDefault="00445C31" w:rsidP="003D6C52">
      <w:pPr>
        <w:numPr>
          <w:ilvl w:val="1"/>
          <w:numId w:val="22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Información precontractual obligatoria.</w:t>
      </w:r>
    </w:p>
    <w:p w14:paraId="667A82A9" w14:textId="77777777" w:rsidR="00445C31" w:rsidRPr="00672F96" w:rsidRDefault="00445C31" w:rsidP="003D6C52">
      <w:pPr>
        <w:numPr>
          <w:ilvl w:val="0"/>
          <w:numId w:val="20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Título IV: Garantías y servicios posventa.</w:t>
      </w:r>
    </w:p>
    <w:p w14:paraId="04F382A9" w14:textId="77777777" w:rsidR="00445C31" w:rsidRPr="00672F96" w:rsidRDefault="00445C31" w:rsidP="003D6C52">
      <w:pPr>
        <w:numPr>
          <w:ilvl w:val="1"/>
          <w:numId w:val="23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Modificado por RD-ley 7/2021.</w:t>
      </w:r>
    </w:p>
    <w:p w14:paraId="0CE84B24" w14:textId="77777777" w:rsidR="00445C31" w:rsidRPr="00672F96" w:rsidRDefault="00445C31" w:rsidP="003D6C52">
      <w:pPr>
        <w:numPr>
          <w:ilvl w:val="1"/>
          <w:numId w:val="23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Conformidad del producto/servicio digital.</w:t>
      </w:r>
    </w:p>
    <w:p w14:paraId="46974AF7" w14:textId="77777777" w:rsidR="00445C31" w:rsidRPr="00672F96" w:rsidRDefault="00445C31" w:rsidP="003D6C52">
      <w:pPr>
        <w:numPr>
          <w:ilvl w:val="1"/>
          <w:numId w:val="23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Garantía comercial: formalizada, en castellano, soporte duradero.</w:t>
      </w:r>
    </w:p>
    <w:p w14:paraId="3523C9FC" w14:textId="77777777" w:rsidR="00445C31" w:rsidRPr="00672F96" w:rsidRDefault="00445C31" w:rsidP="003D6C52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2.5.3. Libro Tercero: Responsabilidad Civil (Bienes/Servicios Defectuosos)</w:t>
      </w:r>
    </w:p>
    <w:p w14:paraId="3908A3BC" w14:textId="77777777" w:rsidR="00445C31" w:rsidRPr="00672F96" w:rsidRDefault="00445C31" w:rsidP="003D6C52">
      <w:pPr>
        <w:numPr>
          <w:ilvl w:val="0"/>
          <w:numId w:val="24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Concepto de Producto (Art. 136):</w:t>
      </w:r>
      <w:r w:rsidRPr="00672F96">
        <w:rPr>
          <w:rFonts w:ascii="Cambria" w:hAnsi="Cambria"/>
        </w:rPr>
        <w:t xml:space="preserve"> Bien mueble, gas y electricidad.</w:t>
      </w:r>
    </w:p>
    <w:p w14:paraId="1B7E3F50" w14:textId="77777777" w:rsidR="00445C31" w:rsidRPr="00672F96" w:rsidRDefault="00445C31" w:rsidP="003D6C52">
      <w:pPr>
        <w:numPr>
          <w:ilvl w:val="0"/>
          <w:numId w:val="24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Producto Defectuoso (Art. 137):</w:t>
      </w:r>
      <w:r w:rsidRPr="00672F96">
        <w:rPr>
          <w:rFonts w:ascii="Cambria" w:hAnsi="Cambria"/>
        </w:rPr>
        <w:t xml:space="preserve"> No ofrece la seguridad legítimamente esperada (presentación, uso previsible). Es defectuoso si no ofrece seguridad de los de su misma serie.</w:t>
      </w:r>
    </w:p>
    <w:p w14:paraId="554F95A3" w14:textId="77777777" w:rsidR="00445C31" w:rsidRPr="00672F96" w:rsidRDefault="00445C31" w:rsidP="003D6C52">
      <w:pPr>
        <w:numPr>
          <w:ilvl w:val="0"/>
          <w:numId w:val="24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Responsabilidad del productor/importador por daños causados.</w:t>
      </w:r>
    </w:p>
    <w:p w14:paraId="692C632E" w14:textId="77777777" w:rsidR="00445C31" w:rsidRPr="00672F96" w:rsidRDefault="00445C31" w:rsidP="003D6C52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2.5.4. Libro Cuarto: Viajes Combinados</w:t>
      </w:r>
    </w:p>
    <w:p w14:paraId="66E5DB29" w14:textId="77777777" w:rsidR="00445C31" w:rsidRPr="00672F96" w:rsidRDefault="00445C31" w:rsidP="003D6C52">
      <w:pPr>
        <w:numPr>
          <w:ilvl w:val="0"/>
          <w:numId w:val="25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Definición: Combinación de al menos 2 elementos (transporte, alojamiento, otros servicios significativos) por precio global, &gt;24h o con pernoctación.</w:t>
      </w:r>
    </w:p>
    <w:p w14:paraId="1B15B2FA" w14:textId="77777777" w:rsidR="00445C31" w:rsidRPr="00672F96" w:rsidRDefault="00445C31" w:rsidP="003D6C52">
      <w:pPr>
        <w:numPr>
          <w:ilvl w:val="0"/>
          <w:numId w:val="25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Responsabilidad y protección frente a insolvencia.</w:t>
      </w:r>
    </w:p>
    <w:p w14:paraId="2A7FD6B2" w14:textId="0A669ED4" w:rsidR="00445C31" w:rsidRPr="00672F96" w:rsidRDefault="00445C31" w:rsidP="003D6C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72F96">
        <w:rPr>
          <w:rFonts w:ascii="Cambria" w:hAnsi="Cambria"/>
          <w:b/>
          <w:bCs/>
          <w:color w:val="auto"/>
          <w:sz w:val="28"/>
          <w:szCs w:val="28"/>
        </w:rPr>
        <w:t>3. ESTRUCTURA COMPETENCIAL DE LAS ADMINISTRACIONES</w:t>
      </w:r>
    </w:p>
    <w:p w14:paraId="055C3526" w14:textId="77777777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3.1. Características Generales</w:t>
      </w:r>
    </w:p>
    <w:p w14:paraId="3D6F950C" w14:textId="77777777" w:rsidR="00445C31" w:rsidRPr="00672F96" w:rsidRDefault="00445C31" w:rsidP="003D6C52">
      <w:pPr>
        <w:numPr>
          <w:ilvl w:val="0"/>
          <w:numId w:val="26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Ámbito Material:</w:t>
      </w:r>
      <w:r w:rsidRPr="00672F96">
        <w:rPr>
          <w:rFonts w:ascii="Cambria" w:hAnsi="Cambria"/>
        </w:rPr>
        <w:t xml:space="preserve"> Control más intenso en bienes de primera necesidad y consumo común.</w:t>
      </w:r>
    </w:p>
    <w:p w14:paraId="7CB5C792" w14:textId="77777777" w:rsidR="00445C31" w:rsidRPr="00672F96" w:rsidRDefault="00445C31" w:rsidP="003D6C52">
      <w:pPr>
        <w:numPr>
          <w:ilvl w:val="0"/>
          <w:numId w:val="26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Dificultad:</w:t>
      </w:r>
      <w:r w:rsidRPr="00672F96">
        <w:rPr>
          <w:rFonts w:ascii="Cambria" w:hAnsi="Cambria"/>
        </w:rPr>
        <w:t xml:space="preserve"> Superposición con legislación sectorial (sanitaria, industria, turismo, metrología).</w:t>
      </w:r>
    </w:p>
    <w:p w14:paraId="64B6208D" w14:textId="77777777" w:rsidR="00445C31" w:rsidRPr="00672F96" w:rsidRDefault="00445C31" w:rsidP="003D6C52">
      <w:pPr>
        <w:numPr>
          <w:ilvl w:val="0"/>
          <w:numId w:val="26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Tendencia:</w:t>
      </w:r>
      <w:r w:rsidRPr="00672F96">
        <w:rPr>
          <w:rFonts w:ascii="Cambria" w:hAnsi="Cambria"/>
        </w:rPr>
        <w:t xml:space="preserve"> Reducción competencia estatal y ampliación autonómica.</w:t>
      </w:r>
    </w:p>
    <w:p w14:paraId="3A0BAC72" w14:textId="77777777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lastRenderedPageBreak/>
        <w:t>3.2. Reparto de Competencias</w:t>
      </w:r>
    </w:p>
    <w:p w14:paraId="6CE3687A" w14:textId="63A39473" w:rsidR="00445C31" w:rsidRPr="00672F96" w:rsidRDefault="00445C31" w:rsidP="003D6C52">
      <w:pPr>
        <w:numPr>
          <w:ilvl w:val="0"/>
          <w:numId w:val="27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Administración General del Estado:</w:t>
      </w:r>
    </w:p>
    <w:p w14:paraId="6B2C1311" w14:textId="77777777" w:rsidR="00445C31" w:rsidRPr="00672F96" w:rsidRDefault="00445C31" w:rsidP="003D6C52">
      <w:pPr>
        <w:numPr>
          <w:ilvl w:val="1"/>
          <w:numId w:val="27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Intervención cuando desborda el ámbito de una CCAA.</w:t>
      </w:r>
    </w:p>
    <w:p w14:paraId="1FD02EE0" w14:textId="38601454" w:rsidR="00445C31" w:rsidRPr="00927B80" w:rsidRDefault="00445C31" w:rsidP="00927B80">
      <w:pPr>
        <w:numPr>
          <w:ilvl w:val="1"/>
          <w:numId w:val="27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 xml:space="preserve">Órgano: </w:t>
      </w:r>
      <w:r w:rsidRPr="00927B80">
        <w:rPr>
          <w:rFonts w:ascii="Cambria" w:hAnsi="Cambria"/>
        </w:rPr>
        <w:t>Dirección General de Consumo</w:t>
      </w:r>
      <w:r w:rsidRPr="00672F96">
        <w:rPr>
          <w:rFonts w:ascii="Cambria" w:hAnsi="Cambria"/>
        </w:rPr>
        <w:t xml:space="preserve"> (Ministerio de Derechos Sociales, Consumo y Agenda 2030).</w:t>
      </w:r>
      <w:r w:rsidR="00927B80">
        <w:rPr>
          <w:rFonts w:ascii="Cambria" w:hAnsi="Cambria"/>
        </w:rPr>
        <w:t xml:space="preserve"> </w:t>
      </w:r>
      <w:r w:rsidRPr="00927B80">
        <w:rPr>
          <w:rFonts w:ascii="Cambria" w:hAnsi="Cambria"/>
        </w:rPr>
        <w:t>AESAN (Agencia Española de Seguridad Alimentaria y Nutrición) lleva seguridad alimentaria; D.G. Consumo lleva derechos en bienes y servicios.</w:t>
      </w:r>
    </w:p>
    <w:p w14:paraId="10A30ABD" w14:textId="741D7BC2" w:rsidR="00445C31" w:rsidRPr="00672F96" w:rsidRDefault="00445C31" w:rsidP="003D6C52">
      <w:pPr>
        <w:numPr>
          <w:ilvl w:val="0"/>
          <w:numId w:val="27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Comunidades Autónomas:</w:t>
      </w:r>
    </w:p>
    <w:p w14:paraId="59DFB373" w14:textId="77777777" w:rsidR="00445C31" w:rsidRPr="00672F96" w:rsidRDefault="00445C31" w:rsidP="003D6C52">
      <w:pPr>
        <w:numPr>
          <w:ilvl w:val="1"/>
          <w:numId w:val="28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Controles preventivos e inspecciones.</w:t>
      </w:r>
    </w:p>
    <w:p w14:paraId="75F424DB" w14:textId="77777777" w:rsidR="00445C31" w:rsidRPr="00672F96" w:rsidRDefault="00445C31" w:rsidP="003D6C52">
      <w:pPr>
        <w:numPr>
          <w:ilvl w:val="1"/>
          <w:numId w:val="28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Medidas para evitar lesiones a intereses.</w:t>
      </w:r>
    </w:p>
    <w:p w14:paraId="3236DCD8" w14:textId="77777777" w:rsidR="00445C31" w:rsidRPr="00672F96" w:rsidRDefault="00445C31" w:rsidP="003D6C52">
      <w:pPr>
        <w:numPr>
          <w:ilvl w:val="1"/>
          <w:numId w:val="28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Potestad sancionadora.</w:t>
      </w:r>
    </w:p>
    <w:p w14:paraId="7DC32AE6" w14:textId="77777777" w:rsidR="00445C31" w:rsidRPr="00672F96" w:rsidRDefault="00445C31" w:rsidP="003D6C52">
      <w:pPr>
        <w:numPr>
          <w:ilvl w:val="1"/>
          <w:numId w:val="28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Elaboración de planes de actuación.</w:t>
      </w:r>
    </w:p>
    <w:p w14:paraId="4351B0FE" w14:textId="4A7FBBFD" w:rsidR="00445C31" w:rsidRPr="00672F96" w:rsidRDefault="00445C31" w:rsidP="003D6C52">
      <w:pPr>
        <w:numPr>
          <w:ilvl w:val="0"/>
          <w:numId w:val="27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Entidades Locales:</w:t>
      </w:r>
    </w:p>
    <w:p w14:paraId="2FFFC86E" w14:textId="77777777" w:rsidR="00445C31" w:rsidRPr="00672F96" w:rsidRDefault="00445C31" w:rsidP="003D6C52">
      <w:pPr>
        <w:numPr>
          <w:ilvl w:val="1"/>
          <w:numId w:val="29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Competencias propias (Ley General de Defensa de Consumidores):</w:t>
      </w:r>
    </w:p>
    <w:p w14:paraId="02B8FABB" w14:textId="77777777" w:rsidR="00445C31" w:rsidRPr="00672F96" w:rsidRDefault="00445C31" w:rsidP="003D6C52">
      <w:pPr>
        <w:numPr>
          <w:ilvl w:val="2"/>
          <w:numId w:val="30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Control de abastos, mercados, ferias.</w:t>
      </w:r>
    </w:p>
    <w:p w14:paraId="0D779873" w14:textId="77777777" w:rsidR="00445C31" w:rsidRPr="00672F96" w:rsidRDefault="00445C31" w:rsidP="003D6C52">
      <w:pPr>
        <w:numPr>
          <w:ilvl w:val="2"/>
          <w:numId w:val="30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Protección de salud pública y consumidores.</w:t>
      </w:r>
    </w:p>
    <w:p w14:paraId="40203651" w14:textId="77777777" w:rsidR="00445C31" w:rsidRPr="00672F96" w:rsidRDefault="00445C31" w:rsidP="003D6C52">
      <w:pPr>
        <w:numPr>
          <w:ilvl w:val="1"/>
          <w:numId w:val="29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Competencias sanitarias (Ley General de Sanidad):</w:t>
      </w:r>
    </w:p>
    <w:p w14:paraId="2ED0974C" w14:textId="77777777" w:rsidR="00445C31" w:rsidRPr="00672F96" w:rsidRDefault="00445C31" w:rsidP="003D6C52">
      <w:pPr>
        <w:numPr>
          <w:ilvl w:val="2"/>
          <w:numId w:val="31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Control sanitario de industrias, transportes y servicios.</w:t>
      </w:r>
    </w:p>
    <w:p w14:paraId="1348F83B" w14:textId="77777777" w:rsidR="00445C31" w:rsidRPr="00672F96" w:rsidRDefault="00445C31" w:rsidP="003D6C52">
      <w:pPr>
        <w:numPr>
          <w:ilvl w:val="2"/>
          <w:numId w:val="31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Control de edificios/convivencia (hoteles, peluquerías, centros alimentación).</w:t>
      </w:r>
    </w:p>
    <w:p w14:paraId="7167BD0E" w14:textId="77777777" w:rsidR="00445C31" w:rsidRPr="00672F96" w:rsidRDefault="00445C31" w:rsidP="003D6C52">
      <w:pPr>
        <w:numPr>
          <w:ilvl w:val="2"/>
          <w:numId w:val="31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Control distribución alimentos/bebidas.</w:t>
      </w:r>
    </w:p>
    <w:p w14:paraId="33CCC92F" w14:textId="77777777" w:rsidR="00445C31" w:rsidRPr="00672F96" w:rsidRDefault="00445C31" w:rsidP="003D6C52">
      <w:pPr>
        <w:numPr>
          <w:ilvl w:val="1"/>
          <w:numId w:val="29"/>
        </w:numPr>
        <w:jc w:val="both"/>
        <w:rPr>
          <w:rFonts w:ascii="Cambria" w:hAnsi="Cambria"/>
        </w:rPr>
      </w:pPr>
      <w:r w:rsidRPr="00672F96">
        <w:rPr>
          <w:rFonts w:ascii="Cambria" w:hAnsi="Cambria"/>
          <w:b/>
          <w:bCs/>
        </w:rPr>
        <w:t>Carácter:</w:t>
      </w:r>
      <w:r w:rsidRPr="00672F96">
        <w:rPr>
          <w:rFonts w:ascii="Cambria" w:hAnsi="Cambria"/>
        </w:rPr>
        <w:t xml:space="preserve"> Concurrentes e indistintas con las CCAA (si el municipio no puede, asume la CCAA).</w:t>
      </w:r>
    </w:p>
    <w:p w14:paraId="524ED6BB" w14:textId="77777777" w:rsidR="00445C31" w:rsidRPr="00672F96" w:rsidRDefault="00445C31" w:rsidP="003D6C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672F96">
        <w:rPr>
          <w:rFonts w:ascii="Cambria" w:hAnsi="Cambria"/>
          <w:b/>
          <w:bCs/>
          <w:color w:val="auto"/>
          <w:sz w:val="24"/>
          <w:szCs w:val="24"/>
        </w:rPr>
        <w:t>3.3. Coordinación</w:t>
      </w:r>
    </w:p>
    <w:p w14:paraId="3590A8CA" w14:textId="77777777" w:rsidR="00445C31" w:rsidRPr="00672F96" w:rsidRDefault="00445C31" w:rsidP="003D6C52">
      <w:pPr>
        <w:numPr>
          <w:ilvl w:val="0"/>
          <w:numId w:val="32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Principios de colaboración para evitar vacíos o reiteraciones.</w:t>
      </w:r>
    </w:p>
    <w:p w14:paraId="09A81398" w14:textId="77777777" w:rsidR="00445C31" w:rsidRPr="00672F96" w:rsidRDefault="00445C31" w:rsidP="003D6C52">
      <w:pPr>
        <w:numPr>
          <w:ilvl w:val="0"/>
          <w:numId w:val="32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Instrumentos: Acuerdos, convenios y la Conferencia Sectorial.</w:t>
      </w:r>
    </w:p>
    <w:p w14:paraId="10046944" w14:textId="77777777" w:rsidR="00445C31" w:rsidRPr="00672F96" w:rsidRDefault="00445C31" w:rsidP="003D6C52">
      <w:pPr>
        <w:numPr>
          <w:ilvl w:val="0"/>
          <w:numId w:val="32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Ejecución: Programas de inspección autonómicos incentivando participación local.</w:t>
      </w:r>
    </w:p>
    <w:p w14:paraId="14470E47" w14:textId="77777777" w:rsidR="00445C31" w:rsidRPr="00672F96" w:rsidRDefault="00445C31" w:rsidP="003D6C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672F96">
        <w:rPr>
          <w:rFonts w:ascii="Cambria" w:hAnsi="Cambria"/>
          <w:b/>
          <w:bCs/>
          <w:color w:val="auto"/>
          <w:sz w:val="28"/>
          <w:szCs w:val="28"/>
        </w:rPr>
        <w:t>4. CONCLUSIÓN</w:t>
      </w:r>
    </w:p>
    <w:p w14:paraId="04FB7298" w14:textId="77777777" w:rsidR="00445C31" w:rsidRPr="00672F96" w:rsidRDefault="00445C31" w:rsidP="003D6C52">
      <w:pPr>
        <w:numPr>
          <w:ilvl w:val="0"/>
          <w:numId w:val="33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Importancia vital en sociedades modernas.</w:t>
      </w:r>
    </w:p>
    <w:p w14:paraId="3D67D88E" w14:textId="77777777" w:rsidR="00445C31" w:rsidRPr="00672F96" w:rsidRDefault="00445C31" w:rsidP="003D6C52">
      <w:pPr>
        <w:numPr>
          <w:ilvl w:val="0"/>
          <w:numId w:val="33"/>
        </w:numPr>
        <w:jc w:val="both"/>
        <w:rPr>
          <w:rFonts w:ascii="Cambria" w:hAnsi="Cambria"/>
        </w:rPr>
      </w:pPr>
      <w:r w:rsidRPr="00672F96">
        <w:rPr>
          <w:rFonts w:ascii="Cambria" w:hAnsi="Cambria"/>
        </w:rPr>
        <w:t>Anclaje en Art. 169 TFUE y Art. 51 Constitución Española.</w:t>
      </w:r>
    </w:p>
    <w:sectPr w:rsidR="00445C31" w:rsidRPr="00672F9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E0B8F" w14:textId="77777777" w:rsidR="00445C31" w:rsidRDefault="00445C31" w:rsidP="00445C31">
      <w:pPr>
        <w:spacing w:after="0" w:line="240" w:lineRule="auto"/>
      </w:pPr>
      <w:r>
        <w:separator/>
      </w:r>
    </w:p>
  </w:endnote>
  <w:endnote w:type="continuationSeparator" w:id="0">
    <w:p w14:paraId="2E461514" w14:textId="77777777" w:rsidR="00445C31" w:rsidRDefault="00445C31" w:rsidP="00445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ED1BF" w14:textId="77777777" w:rsidR="00445C31" w:rsidRDefault="00445C31" w:rsidP="00445C31">
      <w:pPr>
        <w:spacing w:after="0" w:line="240" w:lineRule="auto"/>
      </w:pPr>
      <w:r>
        <w:separator/>
      </w:r>
    </w:p>
  </w:footnote>
  <w:footnote w:type="continuationSeparator" w:id="0">
    <w:p w14:paraId="4306DFB1" w14:textId="77777777" w:rsidR="00445C31" w:rsidRDefault="00445C31" w:rsidP="00445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66AC1" w14:textId="29BC1150" w:rsidR="00445C31" w:rsidRPr="00445C31" w:rsidRDefault="00445C31" w:rsidP="00445C31">
    <w:pPr>
      <w:pStyle w:val="Encabezado"/>
      <w:jc w:val="both"/>
      <w:rPr>
        <w:rFonts w:ascii="Palatino Linotype" w:hAnsi="Palatino Linotype"/>
        <w:i/>
        <w:iCs/>
      </w:rPr>
    </w:pPr>
    <w:r w:rsidRPr="00445C31">
      <w:rPr>
        <w:rFonts w:ascii="Palatino Linotype" w:hAnsi="Palatino Linotype"/>
        <w:b/>
        <w:bCs/>
        <w:i/>
        <w:iCs/>
      </w:rPr>
      <w:t xml:space="preserve">TEMA 24 - </w:t>
    </w:r>
    <w:r w:rsidRPr="00445C31">
      <w:rPr>
        <w:rFonts w:ascii="Palatino Linotype" w:hAnsi="Palatino Linotype"/>
        <w:i/>
        <w:iCs/>
      </w:rPr>
      <w:t>La protección al consumidor. Estructura competencial de las Administraciones Central, Autonómica y Local en la inspección del mercado interior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D45"/>
    <w:multiLevelType w:val="multilevel"/>
    <w:tmpl w:val="8D90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3199D"/>
    <w:multiLevelType w:val="multilevel"/>
    <w:tmpl w:val="8A5E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B4833"/>
    <w:multiLevelType w:val="multilevel"/>
    <w:tmpl w:val="41D6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07B4D"/>
    <w:multiLevelType w:val="multilevel"/>
    <w:tmpl w:val="34422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416F9"/>
    <w:multiLevelType w:val="multilevel"/>
    <w:tmpl w:val="EA987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D66143"/>
    <w:multiLevelType w:val="multilevel"/>
    <w:tmpl w:val="0B9C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D3623C"/>
    <w:multiLevelType w:val="multilevel"/>
    <w:tmpl w:val="C1A6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6486B"/>
    <w:multiLevelType w:val="multilevel"/>
    <w:tmpl w:val="CF72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B67902"/>
    <w:multiLevelType w:val="multilevel"/>
    <w:tmpl w:val="2420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163FB"/>
    <w:multiLevelType w:val="multilevel"/>
    <w:tmpl w:val="D318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07292B"/>
    <w:multiLevelType w:val="multilevel"/>
    <w:tmpl w:val="0502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E524B"/>
    <w:multiLevelType w:val="multilevel"/>
    <w:tmpl w:val="8D66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1A3D0A"/>
    <w:multiLevelType w:val="multilevel"/>
    <w:tmpl w:val="AF18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08748F"/>
    <w:multiLevelType w:val="multilevel"/>
    <w:tmpl w:val="A436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275625"/>
    <w:multiLevelType w:val="multilevel"/>
    <w:tmpl w:val="3754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B9396C"/>
    <w:multiLevelType w:val="multilevel"/>
    <w:tmpl w:val="4EDC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826EE1"/>
    <w:multiLevelType w:val="multilevel"/>
    <w:tmpl w:val="0AD2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9B25B4"/>
    <w:multiLevelType w:val="multilevel"/>
    <w:tmpl w:val="431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493705">
    <w:abstractNumId w:val="10"/>
  </w:num>
  <w:num w:numId="2" w16cid:durableId="516575417">
    <w:abstractNumId w:val="10"/>
    <w:lvlOverride w:ilvl="1">
      <w:startOverride w:val="1"/>
    </w:lvlOverride>
  </w:num>
  <w:num w:numId="3" w16cid:durableId="1104691473">
    <w:abstractNumId w:val="3"/>
  </w:num>
  <w:num w:numId="4" w16cid:durableId="2146267074">
    <w:abstractNumId w:val="16"/>
  </w:num>
  <w:num w:numId="5" w16cid:durableId="382562264">
    <w:abstractNumId w:val="16"/>
    <w:lvlOverride w:ilvl="1">
      <w:startOverride w:val="1"/>
    </w:lvlOverride>
  </w:num>
  <w:num w:numId="6" w16cid:durableId="299962351">
    <w:abstractNumId w:val="16"/>
    <w:lvlOverride w:ilvl="1">
      <w:startOverride w:val="1"/>
    </w:lvlOverride>
  </w:num>
  <w:num w:numId="7" w16cid:durableId="1867257608">
    <w:abstractNumId w:val="13"/>
  </w:num>
  <w:num w:numId="8" w16cid:durableId="403112994">
    <w:abstractNumId w:val="6"/>
  </w:num>
  <w:num w:numId="9" w16cid:durableId="298071756">
    <w:abstractNumId w:val="8"/>
  </w:num>
  <w:num w:numId="10" w16cid:durableId="1935288119">
    <w:abstractNumId w:val="8"/>
    <w:lvlOverride w:ilvl="1">
      <w:startOverride w:val="1"/>
    </w:lvlOverride>
  </w:num>
  <w:num w:numId="11" w16cid:durableId="1151214837">
    <w:abstractNumId w:val="8"/>
    <w:lvlOverride w:ilvl="1">
      <w:startOverride w:val="1"/>
    </w:lvlOverride>
  </w:num>
  <w:num w:numId="12" w16cid:durableId="1885680214">
    <w:abstractNumId w:val="1"/>
  </w:num>
  <w:num w:numId="13" w16cid:durableId="1399940765">
    <w:abstractNumId w:val="9"/>
  </w:num>
  <w:num w:numId="14" w16cid:durableId="60256152">
    <w:abstractNumId w:val="14"/>
  </w:num>
  <w:num w:numId="15" w16cid:durableId="1523324418">
    <w:abstractNumId w:val="12"/>
  </w:num>
  <w:num w:numId="16" w16cid:durableId="512495213">
    <w:abstractNumId w:val="0"/>
  </w:num>
  <w:num w:numId="17" w16cid:durableId="1796287260">
    <w:abstractNumId w:val="0"/>
    <w:lvlOverride w:ilvl="1">
      <w:startOverride w:val="1"/>
    </w:lvlOverride>
  </w:num>
  <w:num w:numId="18" w16cid:durableId="1498032084">
    <w:abstractNumId w:val="0"/>
    <w:lvlOverride w:ilvl="1">
      <w:startOverride w:val="1"/>
    </w:lvlOverride>
  </w:num>
  <w:num w:numId="19" w16cid:durableId="1773816115">
    <w:abstractNumId w:val="0"/>
    <w:lvlOverride w:ilvl="1">
      <w:startOverride w:val="1"/>
    </w:lvlOverride>
  </w:num>
  <w:num w:numId="20" w16cid:durableId="522944320">
    <w:abstractNumId w:val="5"/>
  </w:num>
  <w:num w:numId="21" w16cid:durableId="2102678579">
    <w:abstractNumId w:val="5"/>
    <w:lvlOverride w:ilvl="1">
      <w:startOverride w:val="1"/>
    </w:lvlOverride>
  </w:num>
  <w:num w:numId="22" w16cid:durableId="1907493018">
    <w:abstractNumId w:val="5"/>
    <w:lvlOverride w:ilvl="1">
      <w:startOverride w:val="1"/>
    </w:lvlOverride>
  </w:num>
  <w:num w:numId="23" w16cid:durableId="863203130">
    <w:abstractNumId w:val="5"/>
    <w:lvlOverride w:ilvl="1">
      <w:startOverride w:val="1"/>
    </w:lvlOverride>
  </w:num>
  <w:num w:numId="24" w16cid:durableId="360055934">
    <w:abstractNumId w:val="4"/>
  </w:num>
  <w:num w:numId="25" w16cid:durableId="1789350666">
    <w:abstractNumId w:val="2"/>
  </w:num>
  <w:num w:numId="26" w16cid:durableId="113059917">
    <w:abstractNumId w:val="15"/>
  </w:num>
  <w:num w:numId="27" w16cid:durableId="674961080">
    <w:abstractNumId w:val="11"/>
  </w:num>
  <w:num w:numId="28" w16cid:durableId="949630160">
    <w:abstractNumId w:val="11"/>
    <w:lvlOverride w:ilvl="1">
      <w:startOverride w:val="1"/>
    </w:lvlOverride>
  </w:num>
  <w:num w:numId="29" w16cid:durableId="406876878">
    <w:abstractNumId w:val="11"/>
    <w:lvlOverride w:ilvl="1">
      <w:startOverride w:val="1"/>
    </w:lvlOverride>
  </w:num>
  <w:num w:numId="30" w16cid:durableId="1182470163">
    <w:abstractNumId w:val="11"/>
    <w:lvlOverride w:ilvl="1"/>
    <w:lvlOverride w:ilvl="2">
      <w:startOverride w:val="1"/>
    </w:lvlOverride>
  </w:num>
  <w:num w:numId="31" w16cid:durableId="430131458">
    <w:abstractNumId w:val="11"/>
    <w:lvlOverride w:ilvl="1"/>
    <w:lvlOverride w:ilvl="2">
      <w:startOverride w:val="1"/>
    </w:lvlOverride>
  </w:num>
  <w:num w:numId="32" w16cid:durableId="1724870449">
    <w:abstractNumId w:val="7"/>
  </w:num>
  <w:num w:numId="33" w16cid:durableId="5000064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31"/>
    <w:rsid w:val="003D6C52"/>
    <w:rsid w:val="00445C31"/>
    <w:rsid w:val="005803BC"/>
    <w:rsid w:val="00672F96"/>
    <w:rsid w:val="00927B80"/>
    <w:rsid w:val="00A65383"/>
    <w:rsid w:val="00A8675C"/>
    <w:rsid w:val="00C12CFD"/>
    <w:rsid w:val="00CF37A4"/>
    <w:rsid w:val="00FE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CDC35"/>
  <w15:chartTrackingRefBased/>
  <w15:docId w15:val="{18E57791-3750-44D3-B428-F3375129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5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5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45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5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45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C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C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C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C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C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C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C31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45C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C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C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5C31"/>
  </w:style>
  <w:style w:type="paragraph" w:styleId="Piedepgina">
    <w:name w:val="footer"/>
    <w:basedOn w:val="Normal"/>
    <w:link w:val="PiedepginaCar"/>
    <w:uiPriority w:val="99"/>
    <w:unhideWhenUsed/>
    <w:rsid w:val="00445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1285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2025-12-16T19:38:00Z</dcterms:created>
  <dcterms:modified xsi:type="dcterms:W3CDTF">2026-01-16T16:57:00Z</dcterms:modified>
</cp:coreProperties>
</file>