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73DD" w14:textId="26316F11" w:rsidR="001066B7" w:rsidRPr="00BE00FE" w:rsidRDefault="001066B7" w:rsidP="001066B7">
      <w:pPr>
        <w:pStyle w:val="Ttulo1"/>
        <w:tabs>
          <w:tab w:val="center" w:pos="4252"/>
        </w:tabs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1. Introducción y Concepto</w:t>
      </w:r>
      <w:r w:rsidRPr="00BE00FE">
        <w:rPr>
          <w:rFonts w:ascii="Cambria" w:hAnsi="Cambria"/>
          <w:b/>
          <w:bCs/>
          <w:color w:val="auto"/>
          <w:sz w:val="28"/>
          <w:szCs w:val="28"/>
        </w:rPr>
        <w:tab/>
      </w:r>
    </w:p>
    <w:p w14:paraId="690CAC2A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Style w:val="Ttulo2Car"/>
          <w:rFonts w:ascii="Cambria" w:hAnsi="Cambria"/>
          <w:b/>
          <w:bCs/>
          <w:color w:val="auto"/>
          <w:sz w:val="24"/>
          <w:szCs w:val="24"/>
        </w:rPr>
        <w:t>1.1. Contexto:</w:t>
      </w:r>
      <w:r w:rsidRPr="00BE00FE">
        <w:rPr>
          <w:rFonts w:ascii="Cambria" w:hAnsi="Cambria"/>
        </w:rPr>
        <w:t xml:space="preserve"> La Administración Pública posee personalidad jurídica propia y su actividad está regulada por el Derecho Administrativo, un derecho estatutario, completo y cerrado.</w:t>
      </w:r>
    </w:p>
    <w:p w14:paraId="2635C105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Style w:val="Ttulo2Car"/>
          <w:rFonts w:ascii="Cambria" w:hAnsi="Cambria"/>
          <w:b/>
          <w:bCs/>
          <w:color w:val="auto"/>
          <w:sz w:val="24"/>
          <w:szCs w:val="24"/>
        </w:rPr>
        <w:t>1.2. Marco Legal:</w:t>
      </w:r>
      <w:r w:rsidRPr="00BE00FE">
        <w:rPr>
          <w:rFonts w:ascii="Cambria" w:hAnsi="Cambria"/>
        </w:rPr>
        <w:t xml:space="preserve"> Regulados en la Ley 39/2015, del Procedimiento Administrativo Común de las Administraciones Públicas (LPACAP).</w:t>
      </w:r>
    </w:p>
    <w:p w14:paraId="773A96A8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Style w:val="Ttulo2Car"/>
          <w:rFonts w:ascii="Cambria" w:hAnsi="Cambria"/>
          <w:b/>
          <w:bCs/>
          <w:color w:val="auto"/>
          <w:sz w:val="24"/>
          <w:szCs w:val="24"/>
        </w:rPr>
        <w:t>1.3. Definición:</w:t>
      </w:r>
      <w:r w:rsidRPr="00BE00FE">
        <w:rPr>
          <w:rFonts w:ascii="Cambria" w:hAnsi="Cambria"/>
        </w:rPr>
        <w:t xml:space="preserve"> Acto por el cual un sujeto legitimado pide a la Administración que revise una resolución administrativa (o excepcionalmente un acto de trámite cualificado) dentro de los plazos y formalidades legales, alegando motivos de nulidad o anulabilidad.</w:t>
      </w:r>
    </w:p>
    <w:p w14:paraId="1DB2B3ED" w14:textId="77777777" w:rsidR="001066B7" w:rsidRPr="00BE00FE" w:rsidRDefault="001066B7" w:rsidP="001066B7">
      <w:pPr>
        <w:jc w:val="both"/>
        <w:rPr>
          <w:rStyle w:val="Ttulo2Car"/>
          <w:rFonts w:ascii="Cambria" w:hAnsi="Cambria"/>
          <w:b/>
          <w:bCs/>
          <w:color w:val="auto"/>
          <w:sz w:val="24"/>
          <w:szCs w:val="24"/>
        </w:rPr>
      </w:pPr>
      <w:r w:rsidRPr="00BE00FE">
        <w:rPr>
          <w:rStyle w:val="Ttulo2Car"/>
          <w:rFonts w:ascii="Cambria" w:hAnsi="Cambria"/>
          <w:b/>
          <w:bCs/>
          <w:color w:val="auto"/>
          <w:sz w:val="24"/>
          <w:szCs w:val="24"/>
        </w:rPr>
        <w:t>1.4. Finalidad y Naturaleza:</w:t>
      </w:r>
    </w:p>
    <w:p w14:paraId="6BAD5F8A" w14:textId="77777777" w:rsidR="001066B7" w:rsidRPr="00BE00FE" w:rsidRDefault="001066B7" w:rsidP="00BE00FE">
      <w:pPr>
        <w:numPr>
          <w:ilvl w:val="0"/>
          <w:numId w:val="1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Permiten a la Administración controlarse a sí misma antes de la vía judicial.</w:t>
      </w:r>
    </w:p>
    <w:p w14:paraId="7537262B" w14:textId="77777777" w:rsidR="001066B7" w:rsidRPr="00BE00FE" w:rsidRDefault="001066B7" w:rsidP="00BE00FE">
      <w:pPr>
        <w:numPr>
          <w:ilvl w:val="0"/>
          <w:numId w:val="1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Son una garantía para el particular (remedio rápido y económico).</w:t>
      </w:r>
    </w:p>
    <w:p w14:paraId="5FC03555" w14:textId="77777777" w:rsidR="001066B7" w:rsidRPr="00BE00FE" w:rsidRDefault="001066B7" w:rsidP="00BE00FE">
      <w:pPr>
        <w:numPr>
          <w:ilvl w:val="0"/>
          <w:numId w:val="1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Son un privilegio para la Administración (exigen el agotamiento de la vía administrativa antes de acudir a los tribunales).</w:t>
      </w:r>
    </w:p>
    <w:p w14:paraId="6BCAE581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2. Diferenciación con figuras afines</w:t>
      </w:r>
    </w:p>
    <w:p w14:paraId="61D367B8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2.1. Reclamación, petición y revisión de oficio:</w:t>
      </w:r>
      <w:r w:rsidRPr="00BE00FE">
        <w:rPr>
          <w:rFonts w:ascii="Cambria" w:hAnsi="Cambria"/>
        </w:rPr>
        <w:t xml:space="preserve"> El recurso tiende a revisar actos definitivos en plazos prefijados; la petición no exige legitimación ni plazos; la revisión de oficio es para actos nulos de pleno derecho y no tiene plazo.</w:t>
      </w:r>
    </w:p>
    <w:p w14:paraId="063EE061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2.2. Recurso contencioso-administrativo:</w:t>
      </w:r>
      <w:r w:rsidRPr="00BE00FE">
        <w:rPr>
          <w:rFonts w:ascii="Cambria" w:hAnsi="Cambria"/>
        </w:rPr>
        <w:t xml:space="preserve"> Supone acudir a la vía judicial (Poder Judicial), a diferencia de la vía administrativa.</w:t>
      </w:r>
    </w:p>
    <w:p w14:paraId="3532973F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2.3. Queja:</w:t>
      </w:r>
      <w:r w:rsidRPr="00BE00FE">
        <w:rPr>
          <w:rFonts w:ascii="Cambria" w:hAnsi="Cambria"/>
        </w:rPr>
        <w:t xml:space="preserve"> Aspira solo a corregir defectos de tramitación en un procedimiento en curso.</w:t>
      </w:r>
    </w:p>
    <w:p w14:paraId="70E11397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3. Causas de Nulidad de Pleno Derecho (Art. 47 Ley 39/2015)</w:t>
      </w:r>
    </w:p>
    <w:p w14:paraId="05B9818B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Lesión de derechos y libertades susceptibles de amparo constitucional.</w:t>
      </w:r>
    </w:p>
    <w:p w14:paraId="38AB6460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Dictados por órgano manifiestamente incompetente por materia o territorio.</w:t>
      </w:r>
    </w:p>
    <w:p w14:paraId="2236772A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Contenido imposible.</w:t>
      </w:r>
    </w:p>
    <w:p w14:paraId="1E865A41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Constitutivos de infracción penal o dictados como consecuencia de esta.</w:t>
      </w:r>
    </w:p>
    <w:p w14:paraId="23413AD8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Dictados prescindiendo total y absolutamente del procedimiento legal establecido o de las reglas esenciales para órganos colegiados.</w:t>
      </w:r>
    </w:p>
    <w:p w14:paraId="187B3209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t>Actos (expresos o presuntos) contrarios al ordenamiento por los que se adquieren facultades o derechos sin requisitos esenciales.</w:t>
      </w:r>
    </w:p>
    <w:p w14:paraId="493B3446" w14:textId="77777777" w:rsidR="001066B7" w:rsidRPr="00BE00FE" w:rsidRDefault="001066B7" w:rsidP="001066B7">
      <w:pPr>
        <w:numPr>
          <w:ilvl w:val="0"/>
          <w:numId w:val="3"/>
        </w:numPr>
        <w:jc w:val="both"/>
        <w:rPr>
          <w:rFonts w:ascii="Cambria" w:hAnsi="Cambria"/>
        </w:rPr>
      </w:pPr>
      <w:r w:rsidRPr="00BE00FE">
        <w:rPr>
          <w:rFonts w:ascii="Cambria" w:hAnsi="Cambria"/>
        </w:rPr>
        <w:lastRenderedPageBreak/>
        <w:t>Cualquier otro establecido expresamente en una disposición con rango de Ley.</w:t>
      </w:r>
    </w:p>
    <w:p w14:paraId="7F513353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4. Clasificación de los Recursos Administrativos</w:t>
      </w:r>
    </w:p>
    <w:p w14:paraId="692AE572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4.1. Recursos Ordinarios:</w:t>
      </w:r>
    </w:p>
    <w:p w14:paraId="2DB12EA4" w14:textId="77777777" w:rsidR="001066B7" w:rsidRPr="00BE00FE" w:rsidRDefault="001066B7" w:rsidP="001066B7">
      <w:pPr>
        <w:ind w:left="1080"/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4.1.1. Recurso de alzada:</w:t>
      </w:r>
      <w:r w:rsidRPr="00BE00FE">
        <w:rPr>
          <w:rFonts w:ascii="Cambria" w:hAnsi="Cambria"/>
        </w:rPr>
        <w:t xml:space="preserve"> Contra actos que no agotan la vía administrativa.</w:t>
      </w:r>
    </w:p>
    <w:p w14:paraId="01571675" w14:textId="77777777" w:rsidR="001066B7" w:rsidRPr="00BE00FE" w:rsidRDefault="001066B7" w:rsidP="001066B7">
      <w:pPr>
        <w:ind w:left="1080"/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4.1.2. Recurso potestativo de reposición:</w:t>
      </w:r>
      <w:r w:rsidRPr="00BE00FE">
        <w:rPr>
          <w:rFonts w:ascii="Cambria" w:hAnsi="Cambria"/>
        </w:rPr>
        <w:t xml:space="preserve"> Contra actos que agotan la vía administrativa.</w:t>
      </w:r>
    </w:p>
    <w:p w14:paraId="050547EC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4.2. Recursos Extraordinarios:</w:t>
      </w:r>
    </w:p>
    <w:p w14:paraId="36A4CBCE" w14:textId="77777777" w:rsidR="001066B7" w:rsidRPr="00BE00FE" w:rsidRDefault="001066B7" w:rsidP="001066B7">
      <w:pPr>
        <w:ind w:left="1416"/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4.2.1. Recurso extraordinario de revisión:</w:t>
      </w:r>
      <w:r w:rsidRPr="00BE00FE">
        <w:rPr>
          <w:rFonts w:ascii="Cambria" w:hAnsi="Cambria"/>
        </w:rPr>
        <w:t xml:space="preserve"> Contra actos firmes en vía administrativa.</w:t>
      </w:r>
    </w:p>
    <w:p w14:paraId="6B2B5D1B" w14:textId="77777777" w:rsidR="001066B7" w:rsidRPr="00BE00FE" w:rsidRDefault="001066B7" w:rsidP="001066B7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4.3. Otros:</w:t>
      </w:r>
      <w:r w:rsidRPr="00BE00FE">
        <w:rPr>
          <w:rFonts w:ascii="Cambria" w:hAnsi="Cambria"/>
        </w:rPr>
        <w:t xml:space="preserve"> Recursos especiales, sectoriales y otros procedimientos de impugnación (arbitraje, mediación, reclamaciones económico-administrativas).</w:t>
      </w:r>
    </w:p>
    <w:p w14:paraId="799FC965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5. Régimen del Recurso de Alzada (Art. 121-122)</w:t>
      </w:r>
    </w:p>
    <w:p w14:paraId="01FE19D0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5.1. Carácter:</w:t>
      </w:r>
      <w:r w:rsidRPr="00BE00FE">
        <w:rPr>
          <w:rFonts w:ascii="Cambria" w:hAnsi="Cambria"/>
        </w:rPr>
        <w:t xml:space="preserve"> Ordinario, jerárquico y preceptivo (obligatorio para ir a la vía judicial).</w:t>
      </w:r>
    </w:p>
    <w:p w14:paraId="0C30E641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5.2. Objeto:</w:t>
      </w:r>
      <w:r w:rsidRPr="00BE00FE">
        <w:rPr>
          <w:rFonts w:ascii="Cambria" w:hAnsi="Cambria"/>
        </w:rPr>
        <w:t xml:space="preserve"> Actos que no agotan la vía administrativa.</w:t>
      </w:r>
    </w:p>
    <w:p w14:paraId="4AFE0D1A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5.3. Interposición:</w:t>
      </w:r>
      <w:r w:rsidRPr="00BE00FE">
        <w:rPr>
          <w:rFonts w:ascii="Cambria" w:hAnsi="Cambria"/>
        </w:rPr>
        <w:t xml:space="preserve"> Ante el órgano que dictó el acto o ante el superior competente para resolver.</w:t>
      </w:r>
    </w:p>
    <w:p w14:paraId="0F4985D7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5.4. Plazos de interposición:</w:t>
      </w:r>
      <w:r w:rsidRPr="00BE00FE">
        <w:rPr>
          <w:rFonts w:ascii="Cambria" w:hAnsi="Cambria"/>
        </w:rPr>
        <w:t xml:space="preserve"> 1 mes para actos expresos; 3 meses para actos presuntos (silencio).</w:t>
      </w:r>
    </w:p>
    <w:p w14:paraId="12A046C6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5.5. Resolución:</w:t>
      </w:r>
      <w:r w:rsidRPr="00BE00FE">
        <w:rPr>
          <w:rFonts w:ascii="Cambria" w:hAnsi="Cambria"/>
        </w:rPr>
        <w:t xml:space="preserve"> Plazo máximo de 3 meses. El silencio es desestimatorio, salvo si el recurso se interpuso contra la desestimación por silencio de una solicitud previa (en este caso, el segundo silencio es positivo).</w:t>
      </w:r>
    </w:p>
    <w:p w14:paraId="29C7E037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6. Régimen del Recurso Potestativo de Reposición (Art. 123-124)</w:t>
      </w:r>
    </w:p>
    <w:p w14:paraId="73F15FFD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6.1. Carácter:</w:t>
      </w:r>
      <w:r w:rsidRPr="00BE00FE">
        <w:rPr>
          <w:rFonts w:ascii="Cambria" w:hAnsi="Cambria"/>
        </w:rPr>
        <w:t xml:space="preserve"> Ordinario y potestativo (el interesado elige entre el recurso o ir directamente a los tribunales).</w:t>
      </w:r>
    </w:p>
    <w:p w14:paraId="0DFC6E17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6.2. Objeto:</w:t>
      </w:r>
      <w:r w:rsidRPr="00BE00FE">
        <w:rPr>
          <w:rFonts w:ascii="Cambria" w:hAnsi="Cambria"/>
        </w:rPr>
        <w:t xml:space="preserve"> Actos que ponen fin a la vía administrativa.</w:t>
      </w:r>
    </w:p>
    <w:p w14:paraId="28182187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6.3. Interposición:</w:t>
      </w:r>
      <w:r w:rsidRPr="00BE00FE">
        <w:rPr>
          <w:rFonts w:ascii="Cambria" w:hAnsi="Cambria"/>
        </w:rPr>
        <w:t xml:space="preserve"> Ante el mismo órgano que dictó el acto.</w:t>
      </w:r>
    </w:p>
    <w:p w14:paraId="40CB0239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6.4. Plazos de interposición:</w:t>
      </w:r>
      <w:r w:rsidRPr="00BE00FE">
        <w:rPr>
          <w:rFonts w:ascii="Cambria" w:hAnsi="Cambria"/>
        </w:rPr>
        <w:t xml:space="preserve"> 1 mes para actos expresos; 3 meses para actos presuntos.</w:t>
      </w:r>
    </w:p>
    <w:p w14:paraId="472117CD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6.5. Resolución:</w:t>
      </w:r>
      <w:r w:rsidRPr="00BE00FE">
        <w:rPr>
          <w:rFonts w:ascii="Cambria" w:hAnsi="Cambria"/>
        </w:rPr>
        <w:t xml:space="preserve"> Plazo de 1 mes. El silencio es desestimatorio.</w:t>
      </w:r>
    </w:p>
    <w:p w14:paraId="5B9AFE2B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lastRenderedPageBreak/>
        <w:t>7. Régimen del Recurso Extraordinario de Revisión (Art. 125-126)</w:t>
      </w:r>
    </w:p>
    <w:p w14:paraId="6415AAA2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7.1. Concepto:</w:t>
      </w:r>
      <w:r w:rsidRPr="00BE00FE">
        <w:rPr>
          <w:rFonts w:ascii="Cambria" w:hAnsi="Cambria"/>
        </w:rPr>
        <w:t xml:space="preserve"> Excepcional, contra actos firmes en vía administrativa.</w:t>
      </w:r>
    </w:p>
    <w:p w14:paraId="2E400216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7.2. Motivos tasados:</w:t>
      </w:r>
    </w:p>
    <w:p w14:paraId="689CDBC8" w14:textId="77777777" w:rsidR="001066B7" w:rsidRPr="00BE00FE" w:rsidRDefault="001066B7" w:rsidP="00BE00FE">
      <w:pPr>
        <w:numPr>
          <w:ilvl w:val="1"/>
          <w:numId w:val="7"/>
        </w:numPr>
        <w:tabs>
          <w:tab w:val="clear" w:pos="1440"/>
          <w:tab w:val="num" w:pos="720"/>
        </w:tabs>
        <w:ind w:left="720"/>
        <w:jc w:val="both"/>
        <w:rPr>
          <w:rFonts w:ascii="Cambria" w:hAnsi="Cambria"/>
        </w:rPr>
      </w:pPr>
      <w:r w:rsidRPr="00BE00FE">
        <w:rPr>
          <w:rFonts w:ascii="Cambria" w:hAnsi="Cambria"/>
        </w:rPr>
        <w:t>Error de hecho resultante de los documentos del expediente.</w:t>
      </w:r>
    </w:p>
    <w:p w14:paraId="64A88708" w14:textId="77777777" w:rsidR="001066B7" w:rsidRPr="00BE00FE" w:rsidRDefault="001066B7" w:rsidP="00BE00FE">
      <w:pPr>
        <w:numPr>
          <w:ilvl w:val="1"/>
          <w:numId w:val="7"/>
        </w:numPr>
        <w:tabs>
          <w:tab w:val="clear" w:pos="1440"/>
          <w:tab w:val="num" w:pos="720"/>
        </w:tabs>
        <w:ind w:left="720"/>
        <w:jc w:val="both"/>
        <w:rPr>
          <w:rFonts w:ascii="Cambria" w:hAnsi="Cambria"/>
        </w:rPr>
      </w:pPr>
      <w:r w:rsidRPr="00BE00FE">
        <w:rPr>
          <w:rFonts w:ascii="Cambria" w:hAnsi="Cambria"/>
        </w:rPr>
        <w:t>Aparición de documentos de valor esencial posteriores.</w:t>
      </w:r>
    </w:p>
    <w:p w14:paraId="30513605" w14:textId="77777777" w:rsidR="001066B7" w:rsidRPr="00BE00FE" w:rsidRDefault="001066B7" w:rsidP="00BE00FE">
      <w:pPr>
        <w:numPr>
          <w:ilvl w:val="1"/>
          <w:numId w:val="7"/>
        </w:numPr>
        <w:tabs>
          <w:tab w:val="clear" w:pos="1440"/>
          <w:tab w:val="num" w:pos="720"/>
        </w:tabs>
        <w:ind w:left="720"/>
        <w:jc w:val="both"/>
        <w:rPr>
          <w:rFonts w:ascii="Cambria" w:hAnsi="Cambria"/>
        </w:rPr>
      </w:pPr>
      <w:r w:rsidRPr="00BE00FE">
        <w:rPr>
          <w:rFonts w:ascii="Cambria" w:hAnsi="Cambria"/>
        </w:rPr>
        <w:t>Resolución influida por testimonios o documentos declarados falsos por sentencia judicial firme.</w:t>
      </w:r>
    </w:p>
    <w:p w14:paraId="369217D0" w14:textId="77777777" w:rsidR="001066B7" w:rsidRPr="00BE00FE" w:rsidRDefault="001066B7" w:rsidP="00BE00FE">
      <w:pPr>
        <w:numPr>
          <w:ilvl w:val="1"/>
          <w:numId w:val="7"/>
        </w:numPr>
        <w:tabs>
          <w:tab w:val="clear" w:pos="1440"/>
          <w:tab w:val="num" w:pos="720"/>
        </w:tabs>
        <w:ind w:left="720"/>
        <w:jc w:val="both"/>
        <w:rPr>
          <w:rFonts w:ascii="Cambria" w:hAnsi="Cambria"/>
        </w:rPr>
      </w:pPr>
      <w:r w:rsidRPr="00BE00FE">
        <w:rPr>
          <w:rFonts w:ascii="Cambria" w:hAnsi="Cambria"/>
        </w:rPr>
        <w:t>Resolución dictada como consecuencia de prevaricación, cohecho, violencia u otra conducta punible declarada en sentencia firme.</w:t>
      </w:r>
    </w:p>
    <w:p w14:paraId="1DA850AB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7.3. Plazos de interposición:</w:t>
      </w:r>
      <w:r w:rsidRPr="00BE00FE">
        <w:rPr>
          <w:rFonts w:ascii="Cambria" w:hAnsi="Cambria"/>
        </w:rPr>
        <w:t xml:space="preserve"> 4 años para el error de hecho; 3 meses en los demás casos.</w:t>
      </w:r>
    </w:p>
    <w:p w14:paraId="5D2B7C3F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7.4. Resolución:</w:t>
      </w:r>
      <w:r w:rsidRPr="00BE00FE">
        <w:rPr>
          <w:rFonts w:ascii="Cambria" w:hAnsi="Cambria"/>
        </w:rPr>
        <w:t xml:space="preserve"> Plazo de 3 meses. El silencio es negativo (desestimatorio).</w:t>
      </w:r>
    </w:p>
    <w:p w14:paraId="684A6BB4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8. Principios Generales del Procedimiento de Recurso</w:t>
      </w:r>
    </w:p>
    <w:p w14:paraId="0A12CB09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8.1. Interesado (Art. 4):</w:t>
      </w:r>
      <w:r w:rsidRPr="00BE00FE">
        <w:rPr>
          <w:rFonts w:ascii="Cambria" w:hAnsi="Cambria"/>
        </w:rPr>
        <w:t xml:space="preserve"> Deben ostentar capacidad y legitimación (titulares de derechos o intereses legítimos).</w:t>
      </w:r>
    </w:p>
    <w:p w14:paraId="0E03C84D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8.2. Suspensión de la ejecución (Art. 117):</w:t>
      </w:r>
      <w:r w:rsidRPr="00BE00FE">
        <w:rPr>
          <w:rFonts w:ascii="Cambria" w:hAnsi="Cambria"/>
        </w:rPr>
        <w:t xml:space="preserve"> La interposición no suspende el acto, salvo que el órgano decida lo contrario por perjuicios de difícil reparación o nulidad de pleno derecho. Se entiende suspendido si tras 1 mes de la solicitud no hay resolución expresa.</w:t>
      </w:r>
    </w:p>
    <w:p w14:paraId="4227F602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8.3. Audiencia a terceros:</w:t>
      </w:r>
      <w:r w:rsidRPr="00BE00FE">
        <w:rPr>
          <w:rFonts w:ascii="Cambria" w:hAnsi="Cambria"/>
        </w:rPr>
        <w:t xml:space="preserve"> Si existen terceros afectados, deben ser notificados para alegar en un plazo de 10 a 15 días.</w:t>
      </w:r>
    </w:p>
    <w:p w14:paraId="121581DF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8.4. Resolución:</w:t>
      </w:r>
      <w:r w:rsidRPr="00BE00FE">
        <w:rPr>
          <w:rFonts w:ascii="Cambria" w:hAnsi="Cambria"/>
        </w:rPr>
        <w:t xml:space="preserve"> Debe ser congruente con las peticiones y no puede agravar la situación inicial del recurrente (</w:t>
      </w:r>
      <w:proofErr w:type="spellStart"/>
      <w:r w:rsidRPr="00BE00FE">
        <w:rPr>
          <w:rFonts w:ascii="Cambria" w:hAnsi="Cambria"/>
          <w:i/>
          <w:iCs/>
        </w:rPr>
        <w:t>reformatio</w:t>
      </w:r>
      <w:proofErr w:type="spellEnd"/>
      <w:r w:rsidRPr="00BE00FE">
        <w:rPr>
          <w:rFonts w:ascii="Cambria" w:hAnsi="Cambria"/>
          <w:i/>
          <w:iCs/>
        </w:rPr>
        <w:t xml:space="preserve"> in </w:t>
      </w:r>
      <w:proofErr w:type="spellStart"/>
      <w:r w:rsidRPr="00BE00FE">
        <w:rPr>
          <w:rFonts w:ascii="Cambria" w:hAnsi="Cambria"/>
          <w:i/>
          <w:iCs/>
        </w:rPr>
        <w:t>peius</w:t>
      </w:r>
      <w:proofErr w:type="spellEnd"/>
      <w:r w:rsidRPr="00BE00FE">
        <w:rPr>
          <w:rFonts w:ascii="Cambria" w:hAnsi="Cambria"/>
        </w:rPr>
        <w:t>).</w:t>
      </w:r>
    </w:p>
    <w:p w14:paraId="5E240500" w14:textId="77777777" w:rsidR="001066B7" w:rsidRPr="00BE00FE" w:rsidRDefault="001066B7" w:rsidP="001066B7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BE00FE">
        <w:rPr>
          <w:rFonts w:ascii="Cambria" w:hAnsi="Cambria"/>
          <w:b/>
          <w:bCs/>
          <w:color w:val="auto"/>
          <w:sz w:val="28"/>
          <w:szCs w:val="28"/>
        </w:rPr>
        <w:t>9. Reclamaciones Económico-Administrativas</w:t>
      </w:r>
    </w:p>
    <w:p w14:paraId="26E0CBA9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9.1. Materia:</w:t>
      </w:r>
      <w:r w:rsidRPr="00BE00FE">
        <w:rPr>
          <w:rFonts w:ascii="Cambria" w:hAnsi="Cambria"/>
        </w:rPr>
        <w:t xml:space="preserve"> Recursos en materia tributaria (Ley 58/2003 General Tributaria).</w:t>
      </w:r>
    </w:p>
    <w:p w14:paraId="18F1D323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9.2. Estructura:</w:t>
      </w:r>
      <w:r w:rsidRPr="00BE00FE">
        <w:rPr>
          <w:rFonts w:ascii="Cambria" w:hAnsi="Cambria"/>
        </w:rPr>
        <w:t xml:space="preserve"> Separación entre gestión y resolución. Los órganos son los Tribunales Económico-Administrativos (Central, Regionales y Locales).</w:t>
      </w:r>
    </w:p>
    <w:p w14:paraId="103D96CC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9.3. Vía previa:</w:t>
      </w:r>
      <w:r w:rsidRPr="00BE00FE">
        <w:rPr>
          <w:rFonts w:ascii="Cambria" w:hAnsi="Cambria"/>
        </w:rPr>
        <w:t xml:space="preserve"> Se puede interponer recurso de reposición potestativo antes de la vía económico-administrativa.</w:t>
      </w:r>
    </w:p>
    <w:p w14:paraId="25CEC29D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t>9.4. Procedimiento Abreviado:</w:t>
      </w:r>
      <w:r w:rsidRPr="00BE00FE">
        <w:rPr>
          <w:rFonts w:ascii="Cambria" w:hAnsi="Cambria"/>
        </w:rPr>
        <w:t xml:space="preserve"> Para cuantías inferiores a 6.000€ (o 72.000€ en valoraciones). Resolución en 6 meses.</w:t>
      </w:r>
    </w:p>
    <w:p w14:paraId="080CC4D9" w14:textId="77777777" w:rsidR="001066B7" w:rsidRPr="00BE00FE" w:rsidRDefault="001066B7" w:rsidP="00BE00FE">
      <w:pPr>
        <w:jc w:val="both"/>
        <w:rPr>
          <w:rFonts w:ascii="Cambria" w:hAnsi="Cambria"/>
        </w:rPr>
      </w:pPr>
      <w:r w:rsidRPr="00BE00FE">
        <w:rPr>
          <w:rFonts w:ascii="Cambria" w:hAnsi="Cambria"/>
          <w:b/>
          <w:bCs/>
        </w:rPr>
        <w:lastRenderedPageBreak/>
        <w:t>9.5. Silencio:</w:t>
      </w:r>
      <w:r w:rsidRPr="00BE00FE">
        <w:rPr>
          <w:rFonts w:ascii="Cambria" w:hAnsi="Cambria"/>
        </w:rPr>
        <w:t xml:space="preserve"> El interesado puede considerar desestimada la reclamación tras 1 año sin resolución expresa.</w:t>
      </w:r>
    </w:p>
    <w:p w14:paraId="3F8DAB84" w14:textId="77777777" w:rsidR="00A65383" w:rsidRPr="00BE00FE" w:rsidRDefault="00A65383" w:rsidP="001066B7">
      <w:pPr>
        <w:jc w:val="both"/>
        <w:rPr>
          <w:rFonts w:ascii="Cambria" w:hAnsi="Cambria"/>
        </w:rPr>
      </w:pPr>
    </w:p>
    <w:sectPr w:rsidR="00A65383" w:rsidRPr="00BE00F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69FF7" w14:textId="77777777" w:rsidR="001066B7" w:rsidRDefault="001066B7" w:rsidP="001066B7">
      <w:pPr>
        <w:spacing w:after="0" w:line="240" w:lineRule="auto"/>
      </w:pPr>
      <w:r>
        <w:separator/>
      </w:r>
    </w:p>
  </w:endnote>
  <w:endnote w:type="continuationSeparator" w:id="0">
    <w:p w14:paraId="1293D25D" w14:textId="77777777" w:rsidR="001066B7" w:rsidRDefault="001066B7" w:rsidP="0010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11E5B" w14:textId="77777777" w:rsidR="001066B7" w:rsidRDefault="001066B7" w:rsidP="001066B7">
      <w:pPr>
        <w:spacing w:after="0" w:line="240" w:lineRule="auto"/>
      </w:pPr>
      <w:r>
        <w:separator/>
      </w:r>
    </w:p>
  </w:footnote>
  <w:footnote w:type="continuationSeparator" w:id="0">
    <w:p w14:paraId="1913E300" w14:textId="77777777" w:rsidR="001066B7" w:rsidRDefault="001066B7" w:rsidP="00106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CFD3" w14:textId="51B01401" w:rsidR="001066B7" w:rsidRPr="001066B7" w:rsidRDefault="001066B7">
    <w:pPr>
      <w:pStyle w:val="Encabezado"/>
      <w:rPr>
        <w:rFonts w:ascii="Palatino Linotype" w:hAnsi="Palatino Linotype"/>
        <w:i/>
        <w:iCs/>
      </w:rPr>
    </w:pPr>
    <w:r w:rsidRPr="001066B7">
      <w:rPr>
        <w:rFonts w:ascii="Palatino Linotype" w:hAnsi="Palatino Linotype"/>
        <w:b/>
        <w:bCs/>
        <w:i/>
        <w:iCs/>
      </w:rPr>
      <w:t>TEMA 32 -</w:t>
    </w:r>
    <w:r w:rsidRPr="001066B7">
      <w:rPr>
        <w:rFonts w:ascii="Palatino Linotype" w:hAnsi="Palatino Linotype"/>
        <w:i/>
        <w:iCs/>
      </w:rPr>
      <w:t xml:space="preserve"> Los recursos administrativos.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005D"/>
    <w:multiLevelType w:val="multilevel"/>
    <w:tmpl w:val="38C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24B7B"/>
    <w:multiLevelType w:val="multilevel"/>
    <w:tmpl w:val="C3C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A5A51"/>
    <w:multiLevelType w:val="multilevel"/>
    <w:tmpl w:val="3A2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0D21"/>
    <w:multiLevelType w:val="multilevel"/>
    <w:tmpl w:val="AF3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40195"/>
    <w:multiLevelType w:val="multilevel"/>
    <w:tmpl w:val="CF8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273AE"/>
    <w:multiLevelType w:val="multilevel"/>
    <w:tmpl w:val="537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D583B"/>
    <w:multiLevelType w:val="multilevel"/>
    <w:tmpl w:val="3524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96A3D"/>
    <w:multiLevelType w:val="multilevel"/>
    <w:tmpl w:val="081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C69AE"/>
    <w:multiLevelType w:val="multilevel"/>
    <w:tmpl w:val="251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93913">
    <w:abstractNumId w:val="4"/>
  </w:num>
  <w:num w:numId="2" w16cid:durableId="396053570">
    <w:abstractNumId w:val="5"/>
  </w:num>
  <w:num w:numId="3" w16cid:durableId="218438339">
    <w:abstractNumId w:val="6"/>
  </w:num>
  <w:num w:numId="4" w16cid:durableId="488715015">
    <w:abstractNumId w:val="7"/>
  </w:num>
  <w:num w:numId="5" w16cid:durableId="381053332">
    <w:abstractNumId w:val="3"/>
  </w:num>
  <w:num w:numId="6" w16cid:durableId="661280126">
    <w:abstractNumId w:val="0"/>
  </w:num>
  <w:num w:numId="7" w16cid:durableId="1885865368">
    <w:abstractNumId w:val="8"/>
  </w:num>
  <w:num w:numId="8" w16cid:durableId="1656764107">
    <w:abstractNumId w:val="2"/>
  </w:num>
  <w:num w:numId="9" w16cid:durableId="916984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B7"/>
    <w:rsid w:val="001066B7"/>
    <w:rsid w:val="001127E7"/>
    <w:rsid w:val="004B783F"/>
    <w:rsid w:val="005803BC"/>
    <w:rsid w:val="00A65383"/>
    <w:rsid w:val="00A8675C"/>
    <w:rsid w:val="00BE00FE"/>
    <w:rsid w:val="00C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798A"/>
  <w15:chartTrackingRefBased/>
  <w15:docId w15:val="{BCFC9C57-312E-40A7-8AD0-2080DA5E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06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6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6B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06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6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6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6B7"/>
  </w:style>
  <w:style w:type="paragraph" w:styleId="Piedepgina">
    <w:name w:val="footer"/>
    <w:basedOn w:val="Normal"/>
    <w:link w:val="PiedepginaCar"/>
    <w:uiPriority w:val="99"/>
    <w:unhideWhenUsed/>
    <w:rsid w:val="00106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2026-01-04T20:45:00Z</dcterms:created>
  <dcterms:modified xsi:type="dcterms:W3CDTF">2026-01-15T14:57:00Z</dcterms:modified>
</cp:coreProperties>
</file>