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AB62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3B23C1C4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1.1. Concepto de Constitución</w:t>
      </w:r>
    </w:p>
    <w:p w14:paraId="65CD5D02" w14:textId="77777777" w:rsidR="006D43BE" w:rsidRPr="00367952" w:rsidRDefault="006D43BE" w:rsidP="00367952">
      <w:pPr>
        <w:numPr>
          <w:ilvl w:val="0"/>
          <w:numId w:val="1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Producto de una evolución con dos componentes:</w:t>
      </w:r>
    </w:p>
    <w:p w14:paraId="127609A5" w14:textId="77777777" w:rsidR="006D43BE" w:rsidRPr="00367952" w:rsidRDefault="006D43BE" w:rsidP="00367952">
      <w:pPr>
        <w:numPr>
          <w:ilvl w:val="1"/>
          <w:numId w:val="1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Jurídico:</w:t>
      </w:r>
      <w:r w:rsidRPr="00367952">
        <w:rPr>
          <w:rFonts w:ascii="Cambria" w:hAnsi="Cambria"/>
        </w:rPr>
        <w:t xml:space="preserve"> Estructura compleja de principios.</w:t>
      </w:r>
    </w:p>
    <w:p w14:paraId="555CB257" w14:textId="77777777" w:rsidR="006D43BE" w:rsidRPr="00367952" w:rsidRDefault="006D43BE" w:rsidP="00367952">
      <w:pPr>
        <w:numPr>
          <w:ilvl w:val="1"/>
          <w:numId w:val="1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Político:</w:t>
      </w:r>
      <w:r w:rsidRPr="00367952">
        <w:rPr>
          <w:rFonts w:ascii="Cambria" w:hAnsi="Cambria"/>
        </w:rPr>
        <w:t xml:space="preserve"> Ordenación de prioridades de una sociedad.</w:t>
      </w:r>
    </w:p>
    <w:p w14:paraId="6032A4AC" w14:textId="77777777" w:rsidR="006D43BE" w:rsidRPr="00367952" w:rsidRDefault="006D43BE" w:rsidP="00367952">
      <w:pPr>
        <w:numPr>
          <w:ilvl w:val="0"/>
          <w:numId w:val="1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Definición actual:</w:t>
      </w:r>
      <w:r w:rsidRPr="00367952">
        <w:rPr>
          <w:rFonts w:ascii="Cambria" w:hAnsi="Cambria"/>
        </w:rPr>
        <w:t xml:space="preserve"> Medio por el cual se ordena la vida social, se da titularidad de la soberanía al pueblo y se establecen ámbitos de libertad y control del poder.</w:t>
      </w:r>
    </w:p>
    <w:p w14:paraId="11E437FF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1.2. Acepciones del término</w:t>
      </w:r>
    </w:p>
    <w:p w14:paraId="7B44FF7C" w14:textId="77777777" w:rsidR="006D43BE" w:rsidRPr="00367952" w:rsidRDefault="006D43BE" w:rsidP="00367952">
      <w:pPr>
        <w:numPr>
          <w:ilvl w:val="0"/>
          <w:numId w:val="2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Concepto liberal:</w:t>
      </w:r>
      <w:r w:rsidRPr="00367952">
        <w:rPr>
          <w:rFonts w:ascii="Cambria" w:hAnsi="Cambria"/>
        </w:rPr>
        <w:t xml:space="preserve"> Limitación jurídica del poder (primacía del individuo sobre la sociedad y el Estado).</w:t>
      </w:r>
    </w:p>
    <w:p w14:paraId="210A2DB0" w14:textId="77777777" w:rsidR="006D43BE" w:rsidRPr="00367952" w:rsidRDefault="006D43BE" w:rsidP="00367952">
      <w:pPr>
        <w:numPr>
          <w:ilvl w:val="0"/>
          <w:numId w:val="2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Como fundamento de la organización social:</w:t>
      </w:r>
      <w:r w:rsidRPr="00367952">
        <w:rPr>
          <w:rFonts w:ascii="Cambria" w:hAnsi="Cambria"/>
        </w:rPr>
        <w:t xml:space="preserve"> Establece la estructura de poderes y proclama derechos y libertades.</w:t>
      </w:r>
    </w:p>
    <w:p w14:paraId="1E87734F" w14:textId="443FF1B7" w:rsidR="006D43BE" w:rsidRPr="00367952" w:rsidRDefault="006D43BE" w:rsidP="00367952">
      <w:pPr>
        <w:numPr>
          <w:ilvl w:val="0"/>
          <w:numId w:val="2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Como norma:</w:t>
      </w:r>
      <w:r w:rsidRPr="00367952">
        <w:rPr>
          <w:rFonts w:ascii="Cambria" w:hAnsi="Cambria"/>
        </w:rPr>
        <w:t xml:space="preserve"> Supremacía efectiva sobre el resto de </w:t>
      </w:r>
      <w:proofErr w:type="gramStart"/>
      <w:r w:rsidRPr="00367952">
        <w:rPr>
          <w:rFonts w:ascii="Cambria" w:hAnsi="Cambria"/>
        </w:rPr>
        <w:t>normas</w:t>
      </w:r>
      <w:proofErr w:type="gramEnd"/>
      <w:r w:rsidRPr="00367952">
        <w:rPr>
          <w:rFonts w:ascii="Cambria" w:hAnsi="Cambria"/>
        </w:rPr>
        <w:t xml:space="preserve"> (Súper Ley, fundamento y límite del ordenamiento).</w:t>
      </w:r>
    </w:p>
    <w:p w14:paraId="4D5F6448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2. ESTRUCTURA DE LA CONSTITUCIÓN ESPAÑOLA (CE)</w:t>
      </w:r>
    </w:p>
    <w:p w14:paraId="5F96FC0A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2.1. Elementos estructurales</w:t>
      </w:r>
    </w:p>
    <w:p w14:paraId="3E4FFC53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1 </w:t>
      </w:r>
      <w:proofErr w:type="gramStart"/>
      <w:r w:rsidRPr="00367952">
        <w:rPr>
          <w:rFonts w:ascii="Cambria" w:hAnsi="Cambria"/>
        </w:rPr>
        <w:t>Preámbulo</w:t>
      </w:r>
      <w:proofErr w:type="gramEnd"/>
      <w:r w:rsidRPr="00367952">
        <w:rPr>
          <w:rFonts w:ascii="Cambria" w:hAnsi="Cambria"/>
        </w:rPr>
        <w:t>.</w:t>
      </w:r>
    </w:p>
    <w:p w14:paraId="1D8FDD30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11 </w:t>
      </w:r>
      <w:proofErr w:type="gramStart"/>
      <w:r w:rsidRPr="00367952">
        <w:rPr>
          <w:rFonts w:ascii="Cambria" w:hAnsi="Cambria"/>
        </w:rPr>
        <w:t>Títulos</w:t>
      </w:r>
      <w:proofErr w:type="gramEnd"/>
      <w:r w:rsidRPr="00367952">
        <w:rPr>
          <w:rFonts w:ascii="Cambria" w:hAnsi="Cambria"/>
        </w:rPr>
        <w:t xml:space="preserve"> (incluyendo el Preliminar).</w:t>
      </w:r>
    </w:p>
    <w:p w14:paraId="33253688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169 </w:t>
      </w:r>
      <w:proofErr w:type="gramStart"/>
      <w:r w:rsidRPr="00367952">
        <w:rPr>
          <w:rFonts w:ascii="Cambria" w:hAnsi="Cambria"/>
        </w:rPr>
        <w:t>Artículos</w:t>
      </w:r>
      <w:proofErr w:type="gramEnd"/>
      <w:r w:rsidRPr="00367952">
        <w:rPr>
          <w:rFonts w:ascii="Cambria" w:hAnsi="Cambria"/>
        </w:rPr>
        <w:t>.</w:t>
      </w:r>
    </w:p>
    <w:p w14:paraId="35A9CCCF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4 </w:t>
      </w:r>
      <w:proofErr w:type="gramStart"/>
      <w:r w:rsidRPr="00367952">
        <w:rPr>
          <w:rFonts w:ascii="Cambria" w:hAnsi="Cambria"/>
        </w:rPr>
        <w:t>Disposiciones</w:t>
      </w:r>
      <w:proofErr w:type="gramEnd"/>
      <w:r w:rsidRPr="00367952">
        <w:rPr>
          <w:rFonts w:ascii="Cambria" w:hAnsi="Cambria"/>
        </w:rPr>
        <w:t xml:space="preserve"> Adicionales.</w:t>
      </w:r>
    </w:p>
    <w:p w14:paraId="4E22ED07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9 </w:t>
      </w:r>
      <w:proofErr w:type="gramStart"/>
      <w:r w:rsidRPr="00367952">
        <w:rPr>
          <w:rFonts w:ascii="Cambria" w:hAnsi="Cambria"/>
        </w:rPr>
        <w:t>Disposiciones</w:t>
      </w:r>
      <w:proofErr w:type="gramEnd"/>
      <w:r w:rsidRPr="00367952">
        <w:rPr>
          <w:rFonts w:ascii="Cambria" w:hAnsi="Cambria"/>
        </w:rPr>
        <w:t xml:space="preserve"> Transitorias.</w:t>
      </w:r>
    </w:p>
    <w:p w14:paraId="2CEBF87D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1 </w:t>
      </w:r>
      <w:proofErr w:type="gramStart"/>
      <w:r w:rsidRPr="00367952">
        <w:rPr>
          <w:rFonts w:ascii="Cambria" w:hAnsi="Cambria"/>
        </w:rPr>
        <w:t>Disposición</w:t>
      </w:r>
      <w:proofErr w:type="gramEnd"/>
      <w:r w:rsidRPr="00367952">
        <w:rPr>
          <w:rFonts w:ascii="Cambria" w:hAnsi="Cambria"/>
        </w:rPr>
        <w:t xml:space="preserve"> Derogatoria.</w:t>
      </w:r>
    </w:p>
    <w:p w14:paraId="73A8B02B" w14:textId="77777777" w:rsidR="006D43BE" w:rsidRPr="00367952" w:rsidRDefault="006D43BE" w:rsidP="00367952">
      <w:pPr>
        <w:numPr>
          <w:ilvl w:val="0"/>
          <w:numId w:val="3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1 </w:t>
      </w:r>
      <w:proofErr w:type="gramStart"/>
      <w:r w:rsidRPr="00367952">
        <w:rPr>
          <w:rFonts w:ascii="Cambria" w:hAnsi="Cambria"/>
        </w:rPr>
        <w:t>Disposición</w:t>
      </w:r>
      <w:proofErr w:type="gramEnd"/>
      <w:r w:rsidRPr="00367952">
        <w:rPr>
          <w:rFonts w:ascii="Cambria" w:hAnsi="Cambria"/>
        </w:rPr>
        <w:t xml:space="preserve"> Final.</w:t>
      </w:r>
    </w:p>
    <w:p w14:paraId="297B5CE1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2.2. Análisis de las partes</w:t>
      </w:r>
    </w:p>
    <w:p w14:paraId="7CA6F5EE" w14:textId="77777777" w:rsidR="006D43BE" w:rsidRPr="00367952" w:rsidRDefault="006D43BE" w:rsidP="00367952">
      <w:pPr>
        <w:numPr>
          <w:ilvl w:val="0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Preámbulo:</w:t>
      </w:r>
      <w:r w:rsidRPr="00367952">
        <w:rPr>
          <w:rFonts w:ascii="Cambria" w:hAnsi="Cambria"/>
        </w:rPr>
        <w:t xml:space="preserve"> Texto solemne, sin valor normativo directo, resume el ideario y destaca el origen popular (declaración de intenciones).</w:t>
      </w:r>
    </w:p>
    <w:p w14:paraId="2C35B5A1" w14:textId="77777777" w:rsidR="006D43BE" w:rsidRPr="00367952" w:rsidRDefault="006D43BE" w:rsidP="00367952">
      <w:pPr>
        <w:numPr>
          <w:ilvl w:val="0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Títulos:</w:t>
      </w:r>
    </w:p>
    <w:p w14:paraId="2385B93B" w14:textId="54475162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lastRenderedPageBreak/>
        <w:t>Título Preliminar (Arts. 1-9):</w:t>
      </w:r>
      <w:r w:rsidRPr="00367952">
        <w:rPr>
          <w:rFonts w:ascii="Cambria" w:hAnsi="Cambria"/>
        </w:rPr>
        <w:t xml:space="preserve"> Principios básicos (Estado social y democrático de Derecho, Monarquía parlamentaria, unidad de la Nación y autonomía, valores superiores). Tiene valor normativo</w:t>
      </w:r>
      <w:r w:rsidR="00367952">
        <w:rPr>
          <w:rFonts w:ascii="Cambria" w:hAnsi="Cambria"/>
        </w:rPr>
        <w:t>.</w:t>
      </w:r>
    </w:p>
    <w:p w14:paraId="5C1FDACF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I:</w:t>
      </w:r>
      <w:r w:rsidRPr="00367952">
        <w:rPr>
          <w:rFonts w:ascii="Cambria" w:hAnsi="Cambria"/>
        </w:rPr>
        <w:t xml:space="preserve"> Derechos y deberes fundamentales (Arts. 10-55).</w:t>
      </w:r>
    </w:p>
    <w:p w14:paraId="4D1A10E3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II:</w:t>
      </w:r>
      <w:r w:rsidRPr="00367952">
        <w:rPr>
          <w:rFonts w:ascii="Cambria" w:hAnsi="Cambria"/>
        </w:rPr>
        <w:t xml:space="preserve"> La Corona (Arts. 56-65).</w:t>
      </w:r>
    </w:p>
    <w:p w14:paraId="7C06BE8F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III:</w:t>
      </w:r>
      <w:r w:rsidRPr="00367952">
        <w:rPr>
          <w:rFonts w:ascii="Cambria" w:hAnsi="Cambria"/>
        </w:rPr>
        <w:t xml:space="preserve"> Cortes Generales (Arts. 66-96).</w:t>
      </w:r>
    </w:p>
    <w:p w14:paraId="29C97BF2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IV:</w:t>
      </w:r>
      <w:r w:rsidRPr="00367952">
        <w:rPr>
          <w:rFonts w:ascii="Cambria" w:hAnsi="Cambria"/>
        </w:rPr>
        <w:t xml:space="preserve"> Gobierno y Administración (Arts. 97-107).</w:t>
      </w:r>
    </w:p>
    <w:p w14:paraId="31A4C077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V:</w:t>
      </w:r>
      <w:r w:rsidRPr="00367952">
        <w:rPr>
          <w:rFonts w:ascii="Cambria" w:hAnsi="Cambria"/>
        </w:rPr>
        <w:t xml:space="preserve"> Relaciones Gobierno-Cortes (Arts. 108-116).</w:t>
      </w:r>
    </w:p>
    <w:p w14:paraId="18786EFF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VI:</w:t>
      </w:r>
      <w:r w:rsidRPr="00367952">
        <w:rPr>
          <w:rFonts w:ascii="Cambria" w:hAnsi="Cambria"/>
        </w:rPr>
        <w:t xml:space="preserve"> Poder Judicial (Arts. 117-127).</w:t>
      </w:r>
    </w:p>
    <w:p w14:paraId="5F46F757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VII:</w:t>
      </w:r>
      <w:r w:rsidRPr="00367952">
        <w:rPr>
          <w:rFonts w:ascii="Cambria" w:hAnsi="Cambria"/>
        </w:rPr>
        <w:t xml:space="preserve"> Economía y Hacienda (Arts. 128-136).</w:t>
      </w:r>
    </w:p>
    <w:p w14:paraId="408BA21E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VIII:</w:t>
      </w:r>
      <w:r w:rsidRPr="00367952">
        <w:rPr>
          <w:rFonts w:ascii="Cambria" w:hAnsi="Cambria"/>
        </w:rPr>
        <w:t xml:space="preserve"> Organización Territorial (Arts. 137-158).</w:t>
      </w:r>
    </w:p>
    <w:p w14:paraId="47D726C0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IX:</w:t>
      </w:r>
      <w:r w:rsidRPr="00367952">
        <w:rPr>
          <w:rFonts w:ascii="Cambria" w:hAnsi="Cambria"/>
        </w:rPr>
        <w:t xml:space="preserve"> Tribunal Constitucional (Arts. 159-165).</w:t>
      </w:r>
    </w:p>
    <w:p w14:paraId="23F66307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Título X:</w:t>
      </w:r>
      <w:r w:rsidRPr="00367952">
        <w:rPr>
          <w:rFonts w:ascii="Cambria" w:hAnsi="Cambria"/>
        </w:rPr>
        <w:t xml:space="preserve"> Reforma Constitucional (Arts. 166-169).</w:t>
      </w:r>
    </w:p>
    <w:p w14:paraId="3E41BDC3" w14:textId="77777777" w:rsidR="006D43BE" w:rsidRPr="00367952" w:rsidRDefault="006D43BE" w:rsidP="00367952">
      <w:pPr>
        <w:numPr>
          <w:ilvl w:val="0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Disposiciones:</w:t>
      </w:r>
    </w:p>
    <w:p w14:paraId="7B19C0D8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Adicionales y Transitorias:</w:t>
      </w:r>
      <w:r w:rsidRPr="00367952">
        <w:rPr>
          <w:rFonts w:ascii="Cambria" w:hAnsi="Cambria"/>
        </w:rPr>
        <w:t xml:space="preserve"> Mayoría sobre cuestiones territoriales.</w:t>
      </w:r>
    </w:p>
    <w:p w14:paraId="26082AF6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Derogatoria:</w:t>
      </w:r>
      <w:r w:rsidRPr="00367952">
        <w:rPr>
          <w:rFonts w:ascii="Cambria" w:hAnsi="Cambria"/>
        </w:rPr>
        <w:t xml:space="preserve"> Pone fin a las Leyes Fundamentales del franquismo.</w:t>
      </w:r>
    </w:p>
    <w:p w14:paraId="2264E906" w14:textId="77777777" w:rsidR="006D43BE" w:rsidRPr="00367952" w:rsidRDefault="006D43BE" w:rsidP="00367952">
      <w:pPr>
        <w:numPr>
          <w:ilvl w:val="1"/>
          <w:numId w:val="4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Final:</w:t>
      </w:r>
      <w:r w:rsidRPr="00367952">
        <w:rPr>
          <w:rFonts w:ascii="Cambria" w:hAnsi="Cambria"/>
        </w:rPr>
        <w:t xml:space="preserve"> Entrada en vigor el día de su publicación en el BOE (29 de diciembre de 1978).</w:t>
      </w:r>
    </w:p>
    <w:p w14:paraId="144C53DD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3. CONTENIDO DE LA CONSTITUCIÓN</w:t>
      </w:r>
    </w:p>
    <w:p w14:paraId="4F3A001A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3.1. Características principales</w:t>
      </w:r>
    </w:p>
    <w:p w14:paraId="7F22D5D6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Consensuada:</w:t>
      </w:r>
      <w:r w:rsidRPr="00367952">
        <w:rPr>
          <w:rFonts w:ascii="Cambria" w:hAnsi="Cambria"/>
        </w:rPr>
        <w:t xml:space="preserve"> Acuerdo en voluntad política y contenido.</w:t>
      </w:r>
    </w:p>
    <w:p w14:paraId="76725E43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Extensa:</w:t>
      </w:r>
      <w:r w:rsidRPr="00367952">
        <w:rPr>
          <w:rFonts w:ascii="Cambria" w:hAnsi="Cambria"/>
        </w:rPr>
        <w:t xml:space="preserve"> Solo superada por la de 1812.</w:t>
      </w:r>
    </w:p>
    <w:p w14:paraId="1C97235B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Abierta:</w:t>
      </w:r>
      <w:r w:rsidRPr="00367952">
        <w:rPr>
          <w:rFonts w:ascii="Cambria" w:hAnsi="Cambria"/>
        </w:rPr>
        <w:t xml:space="preserve"> Establece principios básicos, permitiendo configuración posterior.</w:t>
      </w:r>
    </w:p>
    <w:p w14:paraId="6D342D00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Influencia europea:</w:t>
      </w:r>
    </w:p>
    <w:p w14:paraId="05AF5C21" w14:textId="77777777" w:rsidR="006D43BE" w:rsidRPr="00367952" w:rsidRDefault="006D43BE" w:rsidP="00367952">
      <w:pPr>
        <w:numPr>
          <w:ilvl w:val="1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Estado social y democrático (Ley Fundamental de Bonn 1949).</w:t>
      </w:r>
    </w:p>
    <w:p w14:paraId="336E0CAB" w14:textId="77777777" w:rsidR="006D43BE" w:rsidRPr="00367952" w:rsidRDefault="006D43BE" w:rsidP="00367952">
      <w:pPr>
        <w:numPr>
          <w:ilvl w:val="1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Ley orgánica vs. ordinaria (Constitución Francesa 1958).</w:t>
      </w:r>
    </w:p>
    <w:p w14:paraId="1FE8DC2E" w14:textId="77777777" w:rsidR="006D43BE" w:rsidRPr="00367952" w:rsidRDefault="006D43BE" w:rsidP="00367952">
      <w:pPr>
        <w:numPr>
          <w:ilvl w:val="1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CGPJ (Constitución Italiana 1947).</w:t>
      </w:r>
    </w:p>
    <w:p w14:paraId="4353A54E" w14:textId="77777777" w:rsidR="006D43BE" w:rsidRPr="00367952" w:rsidRDefault="006D43BE" w:rsidP="00367952">
      <w:pPr>
        <w:numPr>
          <w:ilvl w:val="1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Parte dogmática (Constitución Portuguesa 1976).</w:t>
      </w:r>
    </w:p>
    <w:p w14:paraId="7AF97DF2" w14:textId="77777777" w:rsidR="006D43BE" w:rsidRPr="00367952" w:rsidRDefault="006D43BE" w:rsidP="00367952">
      <w:pPr>
        <w:numPr>
          <w:ilvl w:val="1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Título VIII (Constitución española de 1931 - Estado Integral).</w:t>
      </w:r>
    </w:p>
    <w:p w14:paraId="50619A3C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lastRenderedPageBreak/>
        <w:t>Valores y principios:</w:t>
      </w:r>
      <w:r w:rsidRPr="00367952">
        <w:rPr>
          <w:rFonts w:ascii="Cambria" w:hAnsi="Cambria"/>
        </w:rPr>
        <w:t xml:space="preserve"> Libertad, justicia, igualdad, pluralismo político, legalidad, jerarquía normativa, seguridad jurídica, etc.</w:t>
      </w:r>
    </w:p>
    <w:p w14:paraId="4B66CA3C" w14:textId="77777777" w:rsidR="006D43BE" w:rsidRPr="00367952" w:rsidRDefault="006D43BE" w:rsidP="00367952">
      <w:pPr>
        <w:numPr>
          <w:ilvl w:val="0"/>
          <w:numId w:val="5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Democracia Representativa:</w:t>
      </w:r>
      <w:r w:rsidRPr="00367952">
        <w:rPr>
          <w:rFonts w:ascii="Cambria" w:hAnsi="Cambria"/>
        </w:rPr>
        <w:t xml:space="preserve"> Soberanía popular materializada en las Cortes Generales.</w:t>
      </w:r>
    </w:p>
    <w:p w14:paraId="416942DA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3.2. Derechos y Deberes (Título I)</w:t>
      </w:r>
    </w:p>
    <w:p w14:paraId="7E3683FA" w14:textId="77777777" w:rsidR="006D43BE" w:rsidRPr="00367952" w:rsidRDefault="006D43BE" w:rsidP="00367952">
      <w:pPr>
        <w:numPr>
          <w:ilvl w:val="0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Derechos Fundamentales y Libertades Públicas (Arts. 15-29):</w:t>
      </w:r>
    </w:p>
    <w:p w14:paraId="0C720569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Personales:</w:t>
      </w:r>
      <w:r w:rsidRPr="00367952">
        <w:rPr>
          <w:rFonts w:ascii="Cambria" w:hAnsi="Cambria"/>
        </w:rPr>
        <w:t xml:space="preserve"> Vida (Art. 15), ideología (Art. 16), libertad/seguridad (Art. 17), vida privada (Art. 18), educación (Art. 27).</w:t>
      </w:r>
    </w:p>
    <w:p w14:paraId="0D463CBA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Relación:</w:t>
      </w:r>
      <w:r w:rsidRPr="00367952">
        <w:rPr>
          <w:rFonts w:ascii="Cambria" w:hAnsi="Cambria"/>
        </w:rPr>
        <w:t xml:space="preserve"> Residencia (Art. 19), expresión (Art. 20), reunión (Art. 21), asociación (Art. 22), participación (Art. 23).</w:t>
      </w:r>
    </w:p>
    <w:p w14:paraId="5A946C28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Garantía procesal:</w:t>
      </w:r>
      <w:r w:rsidRPr="00367952">
        <w:rPr>
          <w:rFonts w:ascii="Cambria" w:hAnsi="Cambria"/>
        </w:rPr>
        <w:t xml:space="preserve"> Tutela judicial (Art. 24).</w:t>
      </w:r>
    </w:p>
    <w:p w14:paraId="0B062A67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Laborales:</w:t>
      </w:r>
      <w:r w:rsidRPr="00367952">
        <w:rPr>
          <w:rFonts w:ascii="Cambria" w:hAnsi="Cambria"/>
        </w:rPr>
        <w:t xml:space="preserve"> Sindicación y huelga (Art. 28).</w:t>
      </w:r>
    </w:p>
    <w:p w14:paraId="06956C2A" w14:textId="77777777" w:rsidR="006D43BE" w:rsidRPr="00367952" w:rsidRDefault="006D43BE" w:rsidP="00367952">
      <w:pPr>
        <w:numPr>
          <w:ilvl w:val="0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Derechos y Deberes de los ciudadanos (Arts. 30-38):</w:t>
      </w:r>
    </w:p>
    <w:p w14:paraId="2D634A52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Sumisión a la CE y leyes.</w:t>
      </w:r>
    </w:p>
    <w:p w14:paraId="5526F511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Defensa de España / colaboración en catástrofes (Art. 30).</w:t>
      </w:r>
    </w:p>
    <w:p w14:paraId="52947FBE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Sostenimiento de gastos públicos (Art. 31): sistema justo, igualdad y progresividad, no confiscatorio.</w:t>
      </w:r>
    </w:p>
    <w:p w14:paraId="25F56B73" w14:textId="77777777" w:rsidR="006D43BE" w:rsidRPr="00367952" w:rsidRDefault="006D43BE" w:rsidP="00367952">
      <w:pPr>
        <w:numPr>
          <w:ilvl w:val="1"/>
          <w:numId w:val="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Trabajo (Art. 35).</w:t>
      </w:r>
    </w:p>
    <w:p w14:paraId="5327E2EF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4. GARANTÍAS DE LA CONSTITUCIÓN</w:t>
      </w:r>
    </w:p>
    <w:p w14:paraId="3C39C197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4.1. Garantías Normativas e Institucionales</w:t>
      </w:r>
    </w:p>
    <w:p w14:paraId="0EC4A4BC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4.1.1. Garantías Normativas</w:t>
      </w:r>
    </w:p>
    <w:p w14:paraId="28F082D6" w14:textId="77777777" w:rsidR="006D43BE" w:rsidRPr="00367952" w:rsidRDefault="006D43BE" w:rsidP="00367952">
      <w:pPr>
        <w:jc w:val="both"/>
        <w:rPr>
          <w:rFonts w:ascii="Cambria" w:hAnsi="Cambria"/>
        </w:rPr>
      </w:pPr>
      <w:r w:rsidRPr="00367952">
        <w:rPr>
          <w:rFonts w:ascii="Cambria" w:hAnsi="Cambria"/>
        </w:rPr>
        <w:t>Mecanismos abstractos para evitar vulneraciones:</w:t>
      </w:r>
    </w:p>
    <w:p w14:paraId="2DD80A9C" w14:textId="77777777" w:rsidR="006D43BE" w:rsidRPr="00367952" w:rsidRDefault="006D43BE" w:rsidP="00367952">
      <w:pPr>
        <w:numPr>
          <w:ilvl w:val="0"/>
          <w:numId w:val="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Sometimiento a la CE (Art. 9.1):</w:t>
      </w:r>
      <w:r w:rsidRPr="00367952">
        <w:rPr>
          <w:rFonts w:ascii="Cambria" w:hAnsi="Cambria"/>
        </w:rPr>
        <w:t xml:space="preserve"> Vincula a ciudadanos y poderes públicos.</w:t>
      </w:r>
    </w:p>
    <w:p w14:paraId="541BC55B" w14:textId="77777777" w:rsidR="006D43BE" w:rsidRPr="00367952" w:rsidRDefault="006D43BE" w:rsidP="00367952">
      <w:pPr>
        <w:numPr>
          <w:ilvl w:val="0"/>
          <w:numId w:val="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Reserva de Ley:</w:t>
      </w:r>
      <w:r w:rsidRPr="00367952">
        <w:rPr>
          <w:rFonts w:ascii="Cambria" w:hAnsi="Cambria"/>
        </w:rPr>
        <w:t xml:space="preserve"> Para regular derechos del Título I.</w:t>
      </w:r>
    </w:p>
    <w:p w14:paraId="486F2739" w14:textId="77777777" w:rsidR="006D43BE" w:rsidRPr="00367952" w:rsidRDefault="006D43BE" w:rsidP="00367952">
      <w:pPr>
        <w:numPr>
          <w:ilvl w:val="0"/>
          <w:numId w:val="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Leyes Orgánicas (Art. 81):</w:t>
      </w:r>
      <w:r w:rsidRPr="00367952">
        <w:rPr>
          <w:rFonts w:ascii="Cambria" w:hAnsi="Cambria"/>
        </w:rPr>
        <w:t xml:space="preserve"> Para derechos fundamentales y libertades públicas (mayoría absoluta).</w:t>
      </w:r>
    </w:p>
    <w:p w14:paraId="6B409683" w14:textId="77777777" w:rsidR="006D43BE" w:rsidRPr="00367952" w:rsidRDefault="006D43BE" w:rsidP="00367952">
      <w:pPr>
        <w:numPr>
          <w:ilvl w:val="0"/>
          <w:numId w:val="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Prohibición de Decretos-Leyes (Art. 86):</w:t>
      </w:r>
      <w:r w:rsidRPr="00367952">
        <w:rPr>
          <w:rFonts w:ascii="Cambria" w:hAnsi="Cambria"/>
        </w:rPr>
        <w:t xml:space="preserve"> No pueden afectar a derechos del Título I.</w:t>
      </w:r>
    </w:p>
    <w:p w14:paraId="27DB1381" w14:textId="77777777" w:rsidR="006D43BE" w:rsidRPr="00367952" w:rsidRDefault="006D43BE" w:rsidP="00367952">
      <w:pPr>
        <w:numPr>
          <w:ilvl w:val="0"/>
          <w:numId w:val="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Rigidez en la Reforma (Art. 168):</w:t>
      </w:r>
      <w:r w:rsidRPr="00367952">
        <w:rPr>
          <w:rFonts w:ascii="Cambria" w:hAnsi="Cambria"/>
        </w:rPr>
        <w:t xml:space="preserve"> Procedimiento agravado para partes esenciales.</w:t>
      </w:r>
    </w:p>
    <w:p w14:paraId="1A8815B4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lastRenderedPageBreak/>
        <w:t>4.1.2. Garantías Institucionales</w:t>
      </w:r>
    </w:p>
    <w:p w14:paraId="71B56C0F" w14:textId="77777777" w:rsidR="006D43BE" w:rsidRPr="00367952" w:rsidRDefault="006D43BE" w:rsidP="00367952">
      <w:pPr>
        <w:numPr>
          <w:ilvl w:val="0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Control Parlamentario:</w:t>
      </w:r>
      <w:r w:rsidRPr="00367952">
        <w:rPr>
          <w:rFonts w:ascii="Cambria" w:hAnsi="Cambria"/>
        </w:rPr>
        <w:t xml:space="preserve"> Control de las Cámaras sobre el Gobierno.</w:t>
      </w:r>
    </w:p>
    <w:p w14:paraId="57FF7B33" w14:textId="77777777" w:rsidR="006D43BE" w:rsidRPr="00367952" w:rsidRDefault="006D43BE" w:rsidP="00367952">
      <w:pPr>
        <w:numPr>
          <w:ilvl w:val="0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Defensor del Pueblo (Art. 54):</w:t>
      </w:r>
    </w:p>
    <w:p w14:paraId="7F264830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Alto Comisionado de las Cortes (LO 3/1981).</w:t>
      </w:r>
    </w:p>
    <w:p w14:paraId="7AAC5285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Defensa de derechos del Título I.</w:t>
      </w:r>
    </w:p>
    <w:p w14:paraId="3FE6A689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Actúa de oficio o a instancia de parte (gratuito).</w:t>
      </w:r>
    </w:p>
    <w:p w14:paraId="0E8FB71B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Capacidad: Supervisar administración, dirigir recomendaciones, sugerir criterios, denunciar delitos ante Ministerio Fiscal.</w:t>
      </w:r>
    </w:p>
    <w:p w14:paraId="3A703869" w14:textId="77777777" w:rsidR="006D43BE" w:rsidRPr="00367952" w:rsidRDefault="006D43BE" w:rsidP="00367952">
      <w:pPr>
        <w:numPr>
          <w:ilvl w:val="0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Tribunal Constitucional (TC) (Título IX y LO 2/1979):</w:t>
      </w:r>
    </w:p>
    <w:p w14:paraId="7E30F76C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Naturaleza:</w:t>
      </w:r>
      <w:r w:rsidRPr="00367952">
        <w:rPr>
          <w:rFonts w:ascii="Cambria" w:hAnsi="Cambria"/>
        </w:rPr>
        <w:t xml:space="preserve"> Jurisdicción propia, independiente, intérprete supremo.</w:t>
      </w:r>
    </w:p>
    <w:p w14:paraId="3790DDED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Vinculación:</w:t>
      </w:r>
      <w:r w:rsidRPr="00367952">
        <w:rPr>
          <w:rFonts w:ascii="Cambria" w:hAnsi="Cambria"/>
        </w:rPr>
        <w:t xml:space="preserve"> Sus resoluciones vinculan a todos los poderes públicos. Justicia rogada (no actúa de oficio).</w:t>
      </w:r>
    </w:p>
    <w:p w14:paraId="4B9E91F5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Composición (Art. 159):</w:t>
      </w:r>
      <w:r w:rsidRPr="00367952">
        <w:rPr>
          <w:rFonts w:ascii="Cambria" w:hAnsi="Cambria"/>
        </w:rPr>
        <w:t xml:space="preserve"> 12 miembros nombrados por el Rey (9 años).</w:t>
      </w:r>
    </w:p>
    <w:p w14:paraId="1D523B13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4 por Congreso (3/5).</w:t>
      </w:r>
    </w:p>
    <w:p w14:paraId="76B0FDEC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4 por Senado (3/5).</w:t>
      </w:r>
    </w:p>
    <w:p w14:paraId="7F0A4582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2 por Gobierno.</w:t>
      </w:r>
    </w:p>
    <w:p w14:paraId="48199951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2 por CGPJ.</w:t>
      </w:r>
    </w:p>
    <w:p w14:paraId="191B9377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Organización:</w:t>
      </w:r>
    </w:p>
    <w:p w14:paraId="51F50A4E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Unipersonales:</w:t>
      </w:r>
      <w:r w:rsidRPr="00367952">
        <w:rPr>
          <w:rFonts w:ascii="Cambria" w:hAnsi="Cambria"/>
        </w:rPr>
        <w:t xml:space="preserve"> </w:t>
      </w:r>
      <w:proofErr w:type="gramStart"/>
      <w:r w:rsidRPr="00367952">
        <w:rPr>
          <w:rFonts w:ascii="Cambria" w:hAnsi="Cambria"/>
        </w:rPr>
        <w:t>Presidente</w:t>
      </w:r>
      <w:proofErr w:type="gramEnd"/>
      <w:r w:rsidRPr="00367952">
        <w:rPr>
          <w:rFonts w:ascii="Cambria" w:hAnsi="Cambria"/>
        </w:rPr>
        <w:t xml:space="preserve"> (</w:t>
      </w:r>
      <w:proofErr w:type="spellStart"/>
      <w:r w:rsidRPr="00367952">
        <w:rPr>
          <w:rFonts w:ascii="Cambria" w:hAnsi="Cambria"/>
        </w:rPr>
        <w:t>Ej</w:t>
      </w:r>
      <w:proofErr w:type="spellEnd"/>
      <w:r w:rsidRPr="00367952">
        <w:rPr>
          <w:rFonts w:ascii="Cambria" w:hAnsi="Cambria"/>
        </w:rPr>
        <w:t xml:space="preserve">: Cándido Conde-Pumpido) y </w:t>
      </w:r>
      <w:proofErr w:type="gramStart"/>
      <w:r w:rsidRPr="00367952">
        <w:rPr>
          <w:rFonts w:ascii="Cambria" w:hAnsi="Cambria"/>
        </w:rPr>
        <w:t>Vicepresidente</w:t>
      </w:r>
      <w:proofErr w:type="gramEnd"/>
      <w:r w:rsidRPr="00367952">
        <w:rPr>
          <w:rFonts w:ascii="Cambria" w:hAnsi="Cambria"/>
        </w:rPr>
        <w:t xml:space="preserve"> (3 años).</w:t>
      </w:r>
    </w:p>
    <w:p w14:paraId="40993684" w14:textId="77777777" w:rsidR="006D43BE" w:rsidRPr="00367952" w:rsidRDefault="006D43BE" w:rsidP="00367952">
      <w:pPr>
        <w:numPr>
          <w:ilvl w:val="2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Colegiados:</w:t>
      </w:r>
      <w:r w:rsidRPr="00367952">
        <w:rPr>
          <w:rFonts w:ascii="Cambria" w:hAnsi="Cambria"/>
        </w:rPr>
        <w:t xml:space="preserve"> Pleno (12 magistrados), Salas (2 salas de 6 magistrados), Secciones (</w:t>
      </w:r>
      <w:proofErr w:type="gramStart"/>
      <w:r w:rsidRPr="00367952">
        <w:rPr>
          <w:rFonts w:ascii="Cambria" w:hAnsi="Cambria"/>
        </w:rPr>
        <w:t>Presidente</w:t>
      </w:r>
      <w:proofErr w:type="gramEnd"/>
      <w:r w:rsidRPr="00367952">
        <w:rPr>
          <w:rFonts w:ascii="Cambria" w:hAnsi="Cambria"/>
        </w:rPr>
        <w:t xml:space="preserve"> + 2 magistrados).</w:t>
      </w:r>
    </w:p>
    <w:p w14:paraId="50CD3A2C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Competencias:</w:t>
      </w:r>
      <w:r w:rsidRPr="00367952">
        <w:rPr>
          <w:rFonts w:ascii="Cambria" w:hAnsi="Cambria"/>
        </w:rPr>
        <w:t xml:space="preserve"> Recurso de inconstitucionalidad, recurso de amparo, conflictos de competencia, control previo de tratados.</w:t>
      </w:r>
    </w:p>
    <w:p w14:paraId="6C3D8A1D" w14:textId="77777777" w:rsidR="006D43BE" w:rsidRPr="00367952" w:rsidRDefault="006D43BE" w:rsidP="00367952">
      <w:pPr>
        <w:numPr>
          <w:ilvl w:val="1"/>
          <w:numId w:val="8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Resoluciones:</w:t>
      </w:r>
      <w:r w:rsidRPr="00367952">
        <w:rPr>
          <w:rFonts w:ascii="Cambria" w:hAnsi="Cambria"/>
        </w:rPr>
        <w:t xml:space="preserve"> Providencias (ordenación), Autos (incidentales), Sentencias (fondo del asunto).</w:t>
      </w:r>
    </w:p>
    <w:p w14:paraId="0FE87C77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4.2. El Tribunal de Cuentas (</w:t>
      </w:r>
      <w:proofErr w:type="spellStart"/>
      <w:r w:rsidRPr="00367952">
        <w:rPr>
          <w:rFonts w:ascii="Cambria" w:hAnsi="Cambria"/>
          <w:b/>
          <w:bCs/>
          <w:color w:val="auto"/>
          <w:sz w:val="24"/>
          <w:szCs w:val="24"/>
        </w:rPr>
        <w:t>TdC</w:t>
      </w:r>
      <w:proofErr w:type="spellEnd"/>
      <w:r w:rsidRPr="00367952">
        <w:rPr>
          <w:rFonts w:ascii="Cambria" w:hAnsi="Cambria"/>
          <w:b/>
          <w:bCs/>
          <w:color w:val="auto"/>
          <w:sz w:val="24"/>
          <w:szCs w:val="24"/>
        </w:rPr>
        <w:t>)</w:t>
      </w:r>
    </w:p>
    <w:p w14:paraId="64FB9381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4.2.1. Naturaleza y Regulación</w:t>
      </w:r>
    </w:p>
    <w:p w14:paraId="2256B77F" w14:textId="77777777" w:rsidR="006D43BE" w:rsidRPr="00367952" w:rsidRDefault="006D43BE" w:rsidP="00367952">
      <w:pPr>
        <w:numPr>
          <w:ilvl w:val="0"/>
          <w:numId w:val="9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Supremo órgano fiscalizador de cuentas y gestión económica del Estado (Art. 136 CE).</w:t>
      </w:r>
    </w:p>
    <w:p w14:paraId="73CA51BC" w14:textId="77777777" w:rsidR="006D43BE" w:rsidRPr="00367952" w:rsidRDefault="006D43BE" w:rsidP="00367952">
      <w:pPr>
        <w:numPr>
          <w:ilvl w:val="0"/>
          <w:numId w:val="9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lastRenderedPageBreak/>
        <w:t>Depende de las Cortes Generales.</w:t>
      </w:r>
    </w:p>
    <w:p w14:paraId="33AE87E4" w14:textId="77777777" w:rsidR="006D43BE" w:rsidRPr="00367952" w:rsidRDefault="006D43BE" w:rsidP="00367952">
      <w:pPr>
        <w:numPr>
          <w:ilvl w:val="0"/>
          <w:numId w:val="9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Regulado por LO 2/1982 y Ley 7/1988.</w:t>
      </w:r>
    </w:p>
    <w:p w14:paraId="49A01390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4.2.2. Estructura</w:t>
      </w:r>
    </w:p>
    <w:p w14:paraId="1D1B5E12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Presidente:</w:t>
      </w:r>
      <w:r w:rsidRPr="00367952">
        <w:rPr>
          <w:rFonts w:ascii="Cambria" w:hAnsi="Cambria"/>
        </w:rPr>
        <w:t xml:space="preserve"> Nombrado por el Rey a propuesta del Pleno (3 años). (</w:t>
      </w:r>
      <w:proofErr w:type="spellStart"/>
      <w:r w:rsidRPr="00367952">
        <w:rPr>
          <w:rFonts w:ascii="Cambria" w:hAnsi="Cambria"/>
        </w:rPr>
        <w:t>Ej</w:t>
      </w:r>
      <w:proofErr w:type="spellEnd"/>
      <w:r w:rsidRPr="00367952">
        <w:rPr>
          <w:rFonts w:ascii="Cambria" w:hAnsi="Cambria"/>
        </w:rPr>
        <w:t>: Enriqueta Chicano).</w:t>
      </w:r>
    </w:p>
    <w:p w14:paraId="3DF49B73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Pleno:</w:t>
      </w:r>
      <w:r w:rsidRPr="00367952">
        <w:rPr>
          <w:rFonts w:ascii="Cambria" w:hAnsi="Cambria"/>
        </w:rPr>
        <w:t xml:space="preserve"> 12 </w:t>
      </w:r>
      <w:proofErr w:type="gramStart"/>
      <w:r w:rsidRPr="00367952">
        <w:rPr>
          <w:rFonts w:ascii="Cambria" w:hAnsi="Cambria"/>
        </w:rPr>
        <w:t>Consejeros</w:t>
      </w:r>
      <w:proofErr w:type="gramEnd"/>
      <w:r w:rsidRPr="00367952">
        <w:rPr>
          <w:rFonts w:ascii="Cambria" w:hAnsi="Cambria"/>
        </w:rPr>
        <w:t xml:space="preserve"> (6 Congreso, 6 Senado) + Fiscal </w:t>
      </w:r>
      <w:proofErr w:type="gramStart"/>
      <w:r w:rsidRPr="00367952">
        <w:rPr>
          <w:rFonts w:ascii="Cambria" w:hAnsi="Cambria"/>
        </w:rPr>
        <w:t>Jefe</w:t>
      </w:r>
      <w:proofErr w:type="gramEnd"/>
      <w:r w:rsidRPr="00367952">
        <w:rPr>
          <w:rFonts w:ascii="Cambria" w:hAnsi="Cambria"/>
        </w:rPr>
        <w:t>. Mandato de 9 años.</w:t>
      </w:r>
    </w:p>
    <w:p w14:paraId="6BFC6C7B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Comisión de Gobierno:</w:t>
      </w:r>
      <w:r w:rsidRPr="00367952">
        <w:rPr>
          <w:rFonts w:ascii="Cambria" w:hAnsi="Cambria"/>
        </w:rPr>
        <w:t xml:space="preserve"> </w:t>
      </w:r>
      <w:proofErr w:type="gramStart"/>
      <w:r w:rsidRPr="00367952">
        <w:rPr>
          <w:rFonts w:ascii="Cambria" w:hAnsi="Cambria"/>
        </w:rPr>
        <w:t>Presidente</w:t>
      </w:r>
      <w:proofErr w:type="gramEnd"/>
      <w:r w:rsidRPr="00367952">
        <w:rPr>
          <w:rFonts w:ascii="Cambria" w:hAnsi="Cambria"/>
        </w:rPr>
        <w:t xml:space="preserve"> + </w:t>
      </w:r>
      <w:proofErr w:type="gramStart"/>
      <w:r w:rsidRPr="00367952">
        <w:rPr>
          <w:rFonts w:ascii="Cambria" w:hAnsi="Cambria"/>
        </w:rPr>
        <w:t>Presidentes</w:t>
      </w:r>
      <w:proofErr w:type="gramEnd"/>
      <w:r w:rsidRPr="00367952">
        <w:rPr>
          <w:rFonts w:ascii="Cambria" w:hAnsi="Cambria"/>
        </w:rPr>
        <w:t xml:space="preserve"> de Secciones.</w:t>
      </w:r>
    </w:p>
    <w:p w14:paraId="4DDAA57E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Secciones:</w:t>
      </w:r>
      <w:r w:rsidRPr="00367952">
        <w:rPr>
          <w:rFonts w:ascii="Cambria" w:hAnsi="Cambria"/>
        </w:rPr>
        <w:t xml:space="preserve"> Fiscalización y Enjuiciamiento.</w:t>
      </w:r>
    </w:p>
    <w:p w14:paraId="580BA186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Fiscalía:</w:t>
      </w:r>
      <w:r w:rsidRPr="00367952">
        <w:rPr>
          <w:rFonts w:ascii="Cambria" w:hAnsi="Cambria"/>
        </w:rPr>
        <w:t xml:space="preserve"> Depende del </w:t>
      </w:r>
      <w:proofErr w:type="gramStart"/>
      <w:r w:rsidRPr="00367952">
        <w:rPr>
          <w:rFonts w:ascii="Cambria" w:hAnsi="Cambria"/>
        </w:rPr>
        <w:t>Fiscal General</w:t>
      </w:r>
      <w:proofErr w:type="gramEnd"/>
      <w:r w:rsidRPr="00367952">
        <w:rPr>
          <w:rFonts w:ascii="Cambria" w:hAnsi="Cambria"/>
        </w:rPr>
        <w:t xml:space="preserve"> del Estado.</w:t>
      </w:r>
    </w:p>
    <w:p w14:paraId="514067D9" w14:textId="77777777" w:rsidR="006D43BE" w:rsidRPr="00367952" w:rsidRDefault="006D43BE" w:rsidP="00367952">
      <w:pPr>
        <w:numPr>
          <w:ilvl w:val="0"/>
          <w:numId w:val="10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Secretaría General.</w:t>
      </w:r>
    </w:p>
    <w:p w14:paraId="2EDCC554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4.2.3. Funciones</w:t>
      </w:r>
    </w:p>
    <w:p w14:paraId="668AE4A8" w14:textId="77777777" w:rsidR="006D43BE" w:rsidRPr="00367952" w:rsidRDefault="006D43BE" w:rsidP="00367952">
      <w:pPr>
        <w:numPr>
          <w:ilvl w:val="0"/>
          <w:numId w:val="11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Fiscalizadora:</w:t>
      </w:r>
      <w:r w:rsidRPr="00367952">
        <w:rPr>
          <w:rFonts w:ascii="Cambria" w:hAnsi="Cambria"/>
        </w:rPr>
        <w:t xml:space="preserve"> Externa, permanente y consultiva sobre el sector público (legalidad, eficiencia, economía). Informes al BOE.</w:t>
      </w:r>
    </w:p>
    <w:p w14:paraId="7972E342" w14:textId="77777777" w:rsidR="006D43BE" w:rsidRPr="00367952" w:rsidRDefault="006D43BE" w:rsidP="00367952">
      <w:pPr>
        <w:numPr>
          <w:ilvl w:val="0"/>
          <w:numId w:val="11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Jurisdiccional:</w:t>
      </w:r>
      <w:r w:rsidRPr="00367952">
        <w:rPr>
          <w:rFonts w:ascii="Cambria" w:hAnsi="Cambria"/>
        </w:rPr>
        <w:t xml:space="preserve"> Enjuiciamiento de responsabilidad contable (alcance de caudales públicos). Único en su orden.</w:t>
      </w:r>
    </w:p>
    <w:p w14:paraId="47856033" w14:textId="77777777" w:rsidR="006D43BE" w:rsidRPr="00367952" w:rsidRDefault="006D43BE" w:rsidP="00367952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4.2.4. Ámbito Internacional</w:t>
      </w:r>
    </w:p>
    <w:p w14:paraId="62C85CDE" w14:textId="77777777" w:rsidR="006D43BE" w:rsidRPr="00367952" w:rsidRDefault="006D43BE" w:rsidP="00367952">
      <w:pPr>
        <w:numPr>
          <w:ilvl w:val="0"/>
          <w:numId w:val="12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Miembro de INTOSAI y Secretaría General permanente de EUROSAI.</w:t>
      </w:r>
    </w:p>
    <w:p w14:paraId="3B9F9068" w14:textId="77777777" w:rsidR="006D43BE" w:rsidRPr="00367952" w:rsidRDefault="006D43BE" w:rsidP="00367952">
      <w:pPr>
        <w:numPr>
          <w:ilvl w:val="0"/>
          <w:numId w:val="12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Colaboración con Tribunales de la UE y países iberoamericanos.</w:t>
      </w:r>
    </w:p>
    <w:p w14:paraId="7373C4DD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5. SUSPENSIÓN DE DERECHOS Y LIBERTADES (ART. 55 CE)</w:t>
      </w:r>
    </w:p>
    <w:p w14:paraId="3B543F62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5.1. Suspensión General (Art. 55.1 y Art. 116)</w:t>
      </w:r>
    </w:p>
    <w:p w14:paraId="2A105810" w14:textId="77777777" w:rsidR="006D43BE" w:rsidRPr="00367952" w:rsidRDefault="006D43BE" w:rsidP="00367952">
      <w:pPr>
        <w:jc w:val="both"/>
        <w:rPr>
          <w:rFonts w:ascii="Cambria" w:hAnsi="Cambria"/>
        </w:rPr>
      </w:pPr>
      <w:r w:rsidRPr="00367952">
        <w:rPr>
          <w:rFonts w:ascii="Cambria" w:hAnsi="Cambria"/>
        </w:rPr>
        <w:t>Situaciones de anormalidad constitucional reguladas por LO 4/1981:</w:t>
      </w:r>
    </w:p>
    <w:p w14:paraId="500F1FE6" w14:textId="77777777" w:rsidR="006D43BE" w:rsidRPr="00367952" w:rsidRDefault="006D43BE" w:rsidP="00367952">
      <w:pPr>
        <w:numPr>
          <w:ilvl w:val="0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Estado de Alarma:</w:t>
      </w:r>
    </w:p>
    <w:p w14:paraId="6F479C55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Causa:</w:t>
      </w:r>
      <w:r w:rsidRPr="00367952">
        <w:rPr>
          <w:rFonts w:ascii="Cambria" w:hAnsi="Cambria"/>
        </w:rPr>
        <w:t xml:space="preserve"> Catástrofes, crisis sanitarias, desabastecimiento.</w:t>
      </w:r>
    </w:p>
    <w:p w14:paraId="29456AA8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Declaración:</w:t>
      </w:r>
      <w:r w:rsidRPr="00367952">
        <w:rPr>
          <w:rFonts w:ascii="Cambria" w:hAnsi="Cambria"/>
        </w:rPr>
        <w:t xml:space="preserve"> Gobierno (Consejo de </w:t>
      </w:r>
      <w:proofErr w:type="gramStart"/>
      <w:r w:rsidRPr="00367952">
        <w:rPr>
          <w:rFonts w:ascii="Cambria" w:hAnsi="Cambria"/>
        </w:rPr>
        <w:t>Ministros</w:t>
      </w:r>
      <w:proofErr w:type="gramEnd"/>
      <w:r w:rsidRPr="00367952">
        <w:rPr>
          <w:rFonts w:ascii="Cambria" w:hAnsi="Cambria"/>
        </w:rPr>
        <w:t>).</w:t>
      </w:r>
    </w:p>
    <w:p w14:paraId="67197995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Duración:</w:t>
      </w:r>
      <w:r w:rsidRPr="00367952">
        <w:rPr>
          <w:rFonts w:ascii="Cambria" w:hAnsi="Cambria"/>
        </w:rPr>
        <w:t xml:space="preserve"> Máx. 15 días (prórroga con autorización del Congreso).</w:t>
      </w:r>
    </w:p>
    <w:p w14:paraId="575A3F11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Efectos:</w:t>
      </w:r>
      <w:r w:rsidRPr="00367952">
        <w:rPr>
          <w:rFonts w:ascii="Cambria" w:hAnsi="Cambria"/>
        </w:rPr>
        <w:t xml:space="preserve"> No suspende derechos fundamentales, pero permite limitaciones (restringir movimientos, requisas).</w:t>
      </w:r>
    </w:p>
    <w:p w14:paraId="3C324545" w14:textId="77777777" w:rsidR="006D43BE" w:rsidRPr="00367952" w:rsidRDefault="006D43BE" w:rsidP="00367952">
      <w:pPr>
        <w:numPr>
          <w:ilvl w:val="0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Estado de Excepción:</w:t>
      </w:r>
    </w:p>
    <w:p w14:paraId="6F983697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Causa:</w:t>
      </w:r>
      <w:r w:rsidRPr="00367952">
        <w:rPr>
          <w:rFonts w:ascii="Cambria" w:hAnsi="Cambria"/>
        </w:rPr>
        <w:t xml:space="preserve"> Grave alteración del orden público/institucional imposible de restablecer por vías ordinarias.</w:t>
      </w:r>
    </w:p>
    <w:p w14:paraId="3D73267B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lastRenderedPageBreak/>
        <w:t>Declaración:</w:t>
      </w:r>
      <w:r w:rsidRPr="00367952">
        <w:rPr>
          <w:rFonts w:ascii="Cambria" w:hAnsi="Cambria"/>
        </w:rPr>
        <w:t xml:space="preserve"> Gobierno previa autorización del Congreso.</w:t>
      </w:r>
    </w:p>
    <w:p w14:paraId="05981E9E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Duración:</w:t>
      </w:r>
      <w:r w:rsidRPr="00367952">
        <w:rPr>
          <w:rFonts w:ascii="Cambria" w:hAnsi="Cambria"/>
        </w:rPr>
        <w:t xml:space="preserve"> Máx. 30 días (+30 prórroga).</w:t>
      </w:r>
    </w:p>
    <w:p w14:paraId="37DB5663" w14:textId="77777777" w:rsidR="006D43BE" w:rsidRPr="00367952" w:rsidRDefault="006D43BE" w:rsidP="00367952">
      <w:pPr>
        <w:numPr>
          <w:ilvl w:val="0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Estado de Sitio:</w:t>
      </w:r>
    </w:p>
    <w:p w14:paraId="748DD646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Causa:</w:t>
      </w:r>
      <w:r w:rsidRPr="00367952">
        <w:rPr>
          <w:rFonts w:ascii="Cambria" w:hAnsi="Cambria"/>
        </w:rPr>
        <w:t xml:space="preserve"> Agresión violenta/amenaza a la soberanía o integridad territorial.</w:t>
      </w:r>
    </w:p>
    <w:p w14:paraId="0062321F" w14:textId="77777777" w:rsidR="006D43BE" w:rsidRPr="00367952" w:rsidRDefault="006D43BE" w:rsidP="00367952">
      <w:pPr>
        <w:numPr>
          <w:ilvl w:val="1"/>
          <w:numId w:val="13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Declaración:</w:t>
      </w:r>
      <w:r w:rsidRPr="00367952">
        <w:rPr>
          <w:rFonts w:ascii="Cambria" w:hAnsi="Cambria"/>
        </w:rPr>
        <w:t xml:space="preserve"> Congreso (mayoría absoluta) a propuesta del Gobierno.</w:t>
      </w:r>
    </w:p>
    <w:p w14:paraId="522977F2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 xml:space="preserve">5.2. Derechos </w:t>
      </w:r>
      <w:proofErr w:type="spellStart"/>
      <w:r w:rsidRPr="00367952">
        <w:rPr>
          <w:rFonts w:ascii="Cambria" w:hAnsi="Cambria"/>
          <w:b/>
          <w:bCs/>
          <w:color w:val="auto"/>
          <w:sz w:val="24"/>
          <w:szCs w:val="24"/>
        </w:rPr>
        <w:t>Suspendibles</w:t>
      </w:r>
      <w:proofErr w:type="spellEnd"/>
      <w:r w:rsidRPr="00367952">
        <w:rPr>
          <w:rFonts w:ascii="Cambria" w:hAnsi="Cambria"/>
          <w:b/>
          <w:bCs/>
          <w:color w:val="auto"/>
          <w:sz w:val="24"/>
          <w:szCs w:val="24"/>
        </w:rPr>
        <w:t xml:space="preserve"> (en Excepción y Sitio)</w:t>
      </w:r>
    </w:p>
    <w:p w14:paraId="1BEB70F5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 xml:space="preserve">Libertad y seguridad / detención (Art. 17). </w:t>
      </w:r>
      <w:r w:rsidRPr="00367952">
        <w:rPr>
          <w:rFonts w:ascii="Cambria" w:hAnsi="Cambria"/>
          <w:i/>
          <w:iCs/>
        </w:rPr>
        <w:t>(Excepción no incluye 17.3)</w:t>
      </w:r>
      <w:r w:rsidRPr="00367952">
        <w:rPr>
          <w:rFonts w:ascii="Cambria" w:hAnsi="Cambria"/>
        </w:rPr>
        <w:t>.</w:t>
      </w:r>
    </w:p>
    <w:p w14:paraId="32593A66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Inviolabilidad domicilio y secreto comunicaciones (Art. 18.2 y 18.3).</w:t>
      </w:r>
    </w:p>
    <w:p w14:paraId="24223B44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Circulación y residencia (Art. 19).</w:t>
      </w:r>
    </w:p>
    <w:p w14:paraId="50485BDF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Libertad expresión/información y secuestro publicaciones (Art. 20).</w:t>
      </w:r>
    </w:p>
    <w:p w14:paraId="02F94E63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Reunión (Art. 21).</w:t>
      </w:r>
    </w:p>
    <w:p w14:paraId="3140CD4F" w14:textId="77777777" w:rsidR="006D43BE" w:rsidRPr="00367952" w:rsidRDefault="006D43BE" w:rsidP="00367952">
      <w:pPr>
        <w:numPr>
          <w:ilvl w:val="0"/>
          <w:numId w:val="14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Huelga y conflicto colectivo (Art. 28.2 y 37.2).</w:t>
      </w:r>
    </w:p>
    <w:p w14:paraId="1E112306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5.3. Suspensión Individual (Art. 55.2)</w:t>
      </w:r>
    </w:p>
    <w:p w14:paraId="12796710" w14:textId="77777777" w:rsidR="006D43BE" w:rsidRPr="00367952" w:rsidRDefault="006D43BE" w:rsidP="00367952">
      <w:pPr>
        <w:numPr>
          <w:ilvl w:val="0"/>
          <w:numId w:val="1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Para bandas armadas o elementos terroristas.</w:t>
      </w:r>
    </w:p>
    <w:p w14:paraId="56738809" w14:textId="77777777" w:rsidR="006D43BE" w:rsidRPr="00367952" w:rsidRDefault="006D43BE" w:rsidP="00367952">
      <w:pPr>
        <w:numPr>
          <w:ilvl w:val="0"/>
          <w:numId w:val="1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Requiere Ley Orgánica, intervención judicial y control parlamentario.</w:t>
      </w:r>
    </w:p>
    <w:p w14:paraId="29369617" w14:textId="77777777" w:rsidR="006D43BE" w:rsidRPr="00367952" w:rsidRDefault="006D43BE" w:rsidP="00367952">
      <w:pPr>
        <w:numPr>
          <w:ilvl w:val="0"/>
          <w:numId w:val="15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Afecta a: Detención (17.2), Inviolabilidad domicilio (18.2) y Secreto comunicaciones (18.3).</w:t>
      </w:r>
    </w:p>
    <w:p w14:paraId="2E28BB83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6. REFORMA DE LA CONSTITUCIÓN</w:t>
      </w:r>
    </w:p>
    <w:p w14:paraId="6BAE4B2E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6.1. Iniciativa (Art. 166)</w:t>
      </w:r>
    </w:p>
    <w:p w14:paraId="18872590" w14:textId="77777777" w:rsidR="006D43BE" w:rsidRPr="00367952" w:rsidRDefault="006D43BE" w:rsidP="00367952">
      <w:pPr>
        <w:numPr>
          <w:ilvl w:val="0"/>
          <w:numId w:val="1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Gobierno, Congreso, Senado y Asambleas Legislativas de CCAA.</w:t>
      </w:r>
    </w:p>
    <w:p w14:paraId="13B8D6EA" w14:textId="77777777" w:rsidR="006D43BE" w:rsidRPr="00367952" w:rsidRDefault="006D43BE" w:rsidP="00367952">
      <w:pPr>
        <w:numPr>
          <w:ilvl w:val="0"/>
          <w:numId w:val="1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Excluida la iniciativa popular.</w:t>
      </w:r>
    </w:p>
    <w:p w14:paraId="35197B11" w14:textId="77777777" w:rsidR="006D43BE" w:rsidRPr="00367952" w:rsidRDefault="006D43BE" w:rsidP="00367952">
      <w:pPr>
        <w:numPr>
          <w:ilvl w:val="0"/>
          <w:numId w:val="16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Prohibida en tiempo de guerra o estados de alarma, excepción y sitio (Art. 169).</w:t>
      </w:r>
    </w:p>
    <w:p w14:paraId="2D930D86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6.2. Procedimientos</w:t>
      </w:r>
    </w:p>
    <w:p w14:paraId="7D7A990E" w14:textId="77777777" w:rsidR="006D43BE" w:rsidRPr="00367952" w:rsidRDefault="006D43BE" w:rsidP="00367952">
      <w:pPr>
        <w:numPr>
          <w:ilvl w:val="0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Agravado (Art. 168):</w:t>
      </w:r>
    </w:p>
    <w:p w14:paraId="634EA3F2" w14:textId="77777777" w:rsidR="006D43BE" w:rsidRPr="00367952" w:rsidRDefault="006D43BE" w:rsidP="00367952">
      <w:pPr>
        <w:numPr>
          <w:ilvl w:val="1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Materia:</w:t>
      </w:r>
      <w:r w:rsidRPr="00367952">
        <w:rPr>
          <w:rFonts w:ascii="Cambria" w:hAnsi="Cambria"/>
        </w:rPr>
        <w:t xml:space="preserve"> Revisión total o partes clave (Título Preliminar, Título I-Cap.II-Sec.1ª, Título II).</w:t>
      </w:r>
    </w:p>
    <w:p w14:paraId="5AF4707A" w14:textId="77777777" w:rsidR="006D43BE" w:rsidRPr="00367952" w:rsidRDefault="006D43BE" w:rsidP="00367952">
      <w:pPr>
        <w:numPr>
          <w:ilvl w:val="1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Pasos:</w:t>
      </w:r>
    </w:p>
    <w:p w14:paraId="6E8BD1EF" w14:textId="77777777" w:rsidR="006D43BE" w:rsidRPr="00367952" w:rsidRDefault="006D43BE" w:rsidP="00367952">
      <w:pPr>
        <w:numPr>
          <w:ilvl w:val="2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Aprobación 2/3 cada Cámara.</w:t>
      </w:r>
    </w:p>
    <w:p w14:paraId="0501A0F5" w14:textId="77777777" w:rsidR="006D43BE" w:rsidRPr="00367952" w:rsidRDefault="006D43BE" w:rsidP="00367952">
      <w:pPr>
        <w:numPr>
          <w:ilvl w:val="2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lastRenderedPageBreak/>
        <w:t>Disolución de Cortes.</w:t>
      </w:r>
    </w:p>
    <w:p w14:paraId="2A889678" w14:textId="77777777" w:rsidR="006D43BE" w:rsidRPr="00367952" w:rsidRDefault="006D43BE" w:rsidP="00367952">
      <w:pPr>
        <w:numPr>
          <w:ilvl w:val="2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Nuevas Cortes ratifican y aprueban texto por 2/3.</w:t>
      </w:r>
    </w:p>
    <w:p w14:paraId="55014DAA" w14:textId="77777777" w:rsidR="006D43BE" w:rsidRPr="00367952" w:rsidRDefault="006D43BE" w:rsidP="00367952">
      <w:pPr>
        <w:numPr>
          <w:ilvl w:val="2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Referéndum obligatorio.</w:t>
      </w:r>
    </w:p>
    <w:p w14:paraId="2E0D44F5" w14:textId="77777777" w:rsidR="006D43BE" w:rsidRPr="00367952" w:rsidRDefault="006D43BE" w:rsidP="00367952">
      <w:pPr>
        <w:numPr>
          <w:ilvl w:val="0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Ordinario (Art. 167):</w:t>
      </w:r>
    </w:p>
    <w:p w14:paraId="4E1B2872" w14:textId="77777777" w:rsidR="006D43BE" w:rsidRPr="00367952" w:rsidRDefault="006D43BE" w:rsidP="00367952">
      <w:pPr>
        <w:numPr>
          <w:ilvl w:val="1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Materia:</w:t>
      </w:r>
      <w:r w:rsidRPr="00367952">
        <w:rPr>
          <w:rFonts w:ascii="Cambria" w:hAnsi="Cambria"/>
        </w:rPr>
        <w:t xml:space="preserve"> Resto del texto.</w:t>
      </w:r>
    </w:p>
    <w:p w14:paraId="02EB7529" w14:textId="77777777" w:rsidR="006D43BE" w:rsidRPr="00367952" w:rsidRDefault="006D43BE" w:rsidP="00367952">
      <w:pPr>
        <w:numPr>
          <w:ilvl w:val="1"/>
          <w:numId w:val="17"/>
        </w:numPr>
        <w:jc w:val="both"/>
        <w:rPr>
          <w:rFonts w:ascii="Cambria" w:hAnsi="Cambria"/>
        </w:rPr>
      </w:pPr>
      <w:r w:rsidRPr="00367952">
        <w:rPr>
          <w:rFonts w:ascii="Cambria" w:hAnsi="Cambria"/>
          <w:i/>
          <w:iCs/>
        </w:rPr>
        <w:t>Pasos:</w:t>
      </w:r>
    </w:p>
    <w:p w14:paraId="1DFA4DE9" w14:textId="77777777" w:rsidR="006D43BE" w:rsidRPr="00367952" w:rsidRDefault="006D43BE" w:rsidP="00367952">
      <w:pPr>
        <w:numPr>
          <w:ilvl w:val="2"/>
          <w:numId w:val="1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Aprobación 3/5 cada Cámara.</w:t>
      </w:r>
    </w:p>
    <w:p w14:paraId="268B96FA" w14:textId="77777777" w:rsidR="006D43BE" w:rsidRPr="00367952" w:rsidRDefault="006D43BE" w:rsidP="00367952">
      <w:pPr>
        <w:numPr>
          <w:ilvl w:val="2"/>
          <w:numId w:val="1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Si no hay acuerdo: Comisión Paritaria.</w:t>
      </w:r>
    </w:p>
    <w:p w14:paraId="542BA932" w14:textId="77777777" w:rsidR="006D43BE" w:rsidRPr="00367952" w:rsidRDefault="006D43BE" w:rsidP="00367952">
      <w:pPr>
        <w:numPr>
          <w:ilvl w:val="2"/>
          <w:numId w:val="1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Subsidiario: Mayoría absoluta Senado + 2/3 Congreso.</w:t>
      </w:r>
    </w:p>
    <w:p w14:paraId="2A06BBBB" w14:textId="77777777" w:rsidR="006D43BE" w:rsidRPr="00367952" w:rsidRDefault="006D43BE" w:rsidP="00367952">
      <w:pPr>
        <w:numPr>
          <w:ilvl w:val="2"/>
          <w:numId w:val="18"/>
        </w:numPr>
        <w:jc w:val="both"/>
        <w:rPr>
          <w:rFonts w:ascii="Cambria" w:hAnsi="Cambria"/>
        </w:rPr>
      </w:pPr>
      <w:r w:rsidRPr="00367952">
        <w:rPr>
          <w:rFonts w:ascii="Cambria" w:hAnsi="Cambria"/>
        </w:rPr>
        <w:t>Referéndum: Solo si lo pide 1/10 de una Cámara en 15 días.</w:t>
      </w:r>
    </w:p>
    <w:p w14:paraId="5F5CC33B" w14:textId="77777777" w:rsidR="006D43BE" w:rsidRPr="00367952" w:rsidRDefault="006D43BE" w:rsidP="00367952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67952">
        <w:rPr>
          <w:rFonts w:ascii="Cambria" w:hAnsi="Cambria"/>
          <w:b/>
          <w:bCs/>
          <w:color w:val="auto"/>
          <w:sz w:val="24"/>
          <w:szCs w:val="24"/>
        </w:rPr>
        <w:t>6.3. Reformas realizadas</w:t>
      </w:r>
    </w:p>
    <w:p w14:paraId="04BAA786" w14:textId="77777777" w:rsidR="006D43BE" w:rsidRPr="00367952" w:rsidRDefault="006D43BE" w:rsidP="00367952">
      <w:pPr>
        <w:numPr>
          <w:ilvl w:val="0"/>
          <w:numId w:val="19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27 agosto 1992 (Art. 13.2):</w:t>
      </w:r>
      <w:r w:rsidRPr="00367952">
        <w:rPr>
          <w:rFonts w:ascii="Cambria" w:hAnsi="Cambria"/>
        </w:rPr>
        <w:t xml:space="preserve"> Añadir "y pasivo" al sufragio de extranjeros (Tratado Maastricht).</w:t>
      </w:r>
    </w:p>
    <w:p w14:paraId="07B9612D" w14:textId="77777777" w:rsidR="006D43BE" w:rsidRPr="00367952" w:rsidRDefault="006D43BE" w:rsidP="00367952">
      <w:pPr>
        <w:numPr>
          <w:ilvl w:val="0"/>
          <w:numId w:val="19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27 septiembre 2011 (Art. 135):</w:t>
      </w:r>
      <w:r w:rsidRPr="00367952">
        <w:rPr>
          <w:rFonts w:ascii="Cambria" w:hAnsi="Cambria"/>
        </w:rPr>
        <w:t xml:space="preserve"> Prioridad pago deuda pública y estabilidad presupuestaria (Crisis económica/UE).</w:t>
      </w:r>
    </w:p>
    <w:p w14:paraId="6DD1B63D" w14:textId="77777777" w:rsidR="006D43BE" w:rsidRPr="00367952" w:rsidRDefault="006D43BE" w:rsidP="00367952">
      <w:pPr>
        <w:numPr>
          <w:ilvl w:val="0"/>
          <w:numId w:val="19"/>
        </w:numPr>
        <w:jc w:val="both"/>
        <w:rPr>
          <w:rFonts w:ascii="Cambria" w:hAnsi="Cambria"/>
        </w:rPr>
      </w:pPr>
      <w:r w:rsidRPr="00367952">
        <w:rPr>
          <w:rFonts w:ascii="Cambria" w:hAnsi="Cambria"/>
          <w:b/>
          <w:bCs/>
        </w:rPr>
        <w:t>15 febrero 2024 (Art. 49):</w:t>
      </w:r>
      <w:r w:rsidRPr="00367952">
        <w:rPr>
          <w:rFonts w:ascii="Cambria" w:hAnsi="Cambria"/>
        </w:rPr>
        <w:t xml:space="preserve"> Protección personas con discapacidad (adaptación a normativa internacional y terminología).</w:t>
      </w:r>
    </w:p>
    <w:p w14:paraId="21493986" w14:textId="77777777" w:rsidR="006D43BE" w:rsidRPr="00367952" w:rsidRDefault="006D43BE" w:rsidP="00367952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67952">
        <w:rPr>
          <w:rFonts w:ascii="Cambria" w:hAnsi="Cambria"/>
          <w:b/>
          <w:bCs/>
          <w:color w:val="auto"/>
          <w:sz w:val="28"/>
          <w:szCs w:val="28"/>
        </w:rPr>
        <w:t>7. CONCLUSIÓN</w:t>
      </w:r>
    </w:p>
    <w:p w14:paraId="11308ACC" w14:textId="77777777" w:rsidR="006D43BE" w:rsidRPr="00367952" w:rsidRDefault="006D43BE" w:rsidP="00367952">
      <w:pPr>
        <w:jc w:val="both"/>
        <w:rPr>
          <w:rFonts w:ascii="Cambria" w:hAnsi="Cambria"/>
        </w:rPr>
      </w:pPr>
      <w:r w:rsidRPr="00367952">
        <w:rPr>
          <w:rFonts w:ascii="Cambria" w:hAnsi="Cambria"/>
        </w:rPr>
        <w:t>La CE de 1978 es fruto del consenso y la tradición democrática occidental. Sus núcleos son la soberanía popular, la Monarquía Parlamentaria, el Estado Social y Democrático de Derecho y el reconocimiento de las CCAA (hecho único en el constitucionalismo español).</w:t>
      </w:r>
    </w:p>
    <w:p w14:paraId="38B6949E" w14:textId="77777777" w:rsidR="00A65383" w:rsidRPr="00367952" w:rsidRDefault="00A65383" w:rsidP="00367952">
      <w:pPr>
        <w:jc w:val="both"/>
        <w:rPr>
          <w:rFonts w:ascii="Cambria" w:hAnsi="Cambria"/>
        </w:rPr>
      </w:pPr>
    </w:p>
    <w:sectPr w:rsidR="00A65383" w:rsidRPr="0036795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C07C" w14:textId="77777777" w:rsidR="006D43BE" w:rsidRDefault="006D43BE" w:rsidP="006D43BE">
      <w:pPr>
        <w:spacing w:after="0" w:line="240" w:lineRule="auto"/>
      </w:pPr>
      <w:r>
        <w:separator/>
      </w:r>
    </w:p>
  </w:endnote>
  <w:endnote w:type="continuationSeparator" w:id="0">
    <w:p w14:paraId="2C8E2E97" w14:textId="77777777" w:rsidR="006D43BE" w:rsidRDefault="006D43BE" w:rsidP="006D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B86DC" w14:textId="77777777" w:rsidR="006D43BE" w:rsidRDefault="006D43BE" w:rsidP="006D43BE">
      <w:pPr>
        <w:spacing w:after="0" w:line="240" w:lineRule="auto"/>
      </w:pPr>
      <w:r>
        <w:separator/>
      </w:r>
    </w:p>
  </w:footnote>
  <w:footnote w:type="continuationSeparator" w:id="0">
    <w:p w14:paraId="39F28F34" w14:textId="77777777" w:rsidR="006D43BE" w:rsidRDefault="006D43BE" w:rsidP="006D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F0319" w14:textId="75080359" w:rsidR="006D43BE" w:rsidRPr="006D43BE" w:rsidRDefault="006D43BE" w:rsidP="006D43BE">
    <w:pPr>
      <w:pStyle w:val="Encabezado"/>
      <w:jc w:val="both"/>
      <w:rPr>
        <w:rFonts w:ascii="Palatino Linotype" w:hAnsi="Palatino Linotype"/>
        <w:i/>
        <w:iCs/>
      </w:rPr>
    </w:pPr>
    <w:r w:rsidRPr="006D43BE">
      <w:rPr>
        <w:rFonts w:ascii="Palatino Linotype" w:hAnsi="Palatino Linotype"/>
        <w:b/>
        <w:bCs/>
        <w:i/>
        <w:iCs/>
      </w:rPr>
      <w:t>TEMA 39 -</w:t>
    </w:r>
    <w:r w:rsidRPr="006D43BE">
      <w:rPr>
        <w:rFonts w:ascii="Palatino Linotype" w:hAnsi="Palatino Linotype"/>
        <w:i/>
        <w:iCs/>
      </w:rPr>
      <w:t xml:space="preserve"> La Constitución Española de 1978: estructura y contenido. Derechos y deberes fundamentales. Su garantía y suspensión. El Defensor del Pueblo. El Tribunal de Cuentas. El Tribunal Constitucional. Reforma de la Constitución.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4E0"/>
    <w:multiLevelType w:val="multilevel"/>
    <w:tmpl w:val="674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28E"/>
    <w:multiLevelType w:val="multilevel"/>
    <w:tmpl w:val="FBFE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847D3"/>
    <w:multiLevelType w:val="multilevel"/>
    <w:tmpl w:val="7C3E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D2304"/>
    <w:multiLevelType w:val="multilevel"/>
    <w:tmpl w:val="2CC28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E6BFD"/>
    <w:multiLevelType w:val="multilevel"/>
    <w:tmpl w:val="41C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F3A71"/>
    <w:multiLevelType w:val="multilevel"/>
    <w:tmpl w:val="940E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091DE5"/>
    <w:multiLevelType w:val="multilevel"/>
    <w:tmpl w:val="38C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94A69"/>
    <w:multiLevelType w:val="multilevel"/>
    <w:tmpl w:val="DB0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86F0F"/>
    <w:multiLevelType w:val="multilevel"/>
    <w:tmpl w:val="A27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F3F5D"/>
    <w:multiLevelType w:val="multilevel"/>
    <w:tmpl w:val="4546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C70E8D"/>
    <w:multiLevelType w:val="multilevel"/>
    <w:tmpl w:val="E20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F6824"/>
    <w:multiLevelType w:val="multilevel"/>
    <w:tmpl w:val="133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E27C02"/>
    <w:multiLevelType w:val="multilevel"/>
    <w:tmpl w:val="7DD2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70F2"/>
    <w:multiLevelType w:val="multilevel"/>
    <w:tmpl w:val="6B8A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701807"/>
    <w:multiLevelType w:val="multilevel"/>
    <w:tmpl w:val="E09E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16765"/>
    <w:multiLevelType w:val="multilevel"/>
    <w:tmpl w:val="D408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51D85"/>
    <w:multiLevelType w:val="multilevel"/>
    <w:tmpl w:val="7348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117B3"/>
    <w:multiLevelType w:val="multilevel"/>
    <w:tmpl w:val="C1B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47416">
    <w:abstractNumId w:val="4"/>
  </w:num>
  <w:num w:numId="2" w16cid:durableId="1160459526">
    <w:abstractNumId w:val="11"/>
  </w:num>
  <w:num w:numId="3" w16cid:durableId="1617911666">
    <w:abstractNumId w:val="17"/>
  </w:num>
  <w:num w:numId="4" w16cid:durableId="50233012">
    <w:abstractNumId w:val="10"/>
  </w:num>
  <w:num w:numId="5" w16cid:durableId="1152016532">
    <w:abstractNumId w:val="3"/>
  </w:num>
  <w:num w:numId="6" w16cid:durableId="868181191">
    <w:abstractNumId w:val="12"/>
  </w:num>
  <w:num w:numId="7" w16cid:durableId="1035614511">
    <w:abstractNumId w:val="15"/>
  </w:num>
  <w:num w:numId="8" w16cid:durableId="1306739798">
    <w:abstractNumId w:val="1"/>
  </w:num>
  <w:num w:numId="9" w16cid:durableId="1643197021">
    <w:abstractNumId w:val="8"/>
  </w:num>
  <w:num w:numId="10" w16cid:durableId="418989028">
    <w:abstractNumId w:val="13"/>
  </w:num>
  <w:num w:numId="11" w16cid:durableId="427848000">
    <w:abstractNumId w:val="9"/>
  </w:num>
  <w:num w:numId="12" w16cid:durableId="1707487382">
    <w:abstractNumId w:val="0"/>
  </w:num>
  <w:num w:numId="13" w16cid:durableId="164784120">
    <w:abstractNumId w:val="2"/>
  </w:num>
  <w:num w:numId="14" w16cid:durableId="756706472">
    <w:abstractNumId w:val="14"/>
  </w:num>
  <w:num w:numId="15" w16cid:durableId="2080514114">
    <w:abstractNumId w:val="7"/>
  </w:num>
  <w:num w:numId="16" w16cid:durableId="168105058">
    <w:abstractNumId w:val="6"/>
  </w:num>
  <w:num w:numId="17" w16cid:durableId="157118580">
    <w:abstractNumId w:val="5"/>
  </w:num>
  <w:num w:numId="18" w16cid:durableId="1369717327">
    <w:abstractNumId w:val="5"/>
    <w:lvlOverride w:ilvl="2">
      <w:startOverride w:val="1"/>
    </w:lvlOverride>
  </w:num>
  <w:num w:numId="19" w16cid:durableId="2991113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BE"/>
    <w:rsid w:val="00367952"/>
    <w:rsid w:val="005803BC"/>
    <w:rsid w:val="006D43BE"/>
    <w:rsid w:val="00A65383"/>
    <w:rsid w:val="00A8675C"/>
    <w:rsid w:val="00C10BB7"/>
    <w:rsid w:val="00C12CFD"/>
    <w:rsid w:val="00C9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2F820"/>
  <w15:chartTrackingRefBased/>
  <w15:docId w15:val="{8252A69D-360D-4BD4-B7B6-9DCC38EB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4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4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D4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D4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D4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3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3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3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3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3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3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3B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6D43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3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3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D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3BE"/>
  </w:style>
  <w:style w:type="paragraph" w:styleId="Piedepgina">
    <w:name w:val="footer"/>
    <w:basedOn w:val="Normal"/>
    <w:link w:val="PiedepginaCar"/>
    <w:uiPriority w:val="99"/>
    <w:unhideWhenUsed/>
    <w:rsid w:val="006D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1379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2</cp:revision>
  <dcterms:created xsi:type="dcterms:W3CDTF">2025-12-23T17:06:00Z</dcterms:created>
  <dcterms:modified xsi:type="dcterms:W3CDTF">2026-01-14T14:48:00Z</dcterms:modified>
</cp:coreProperties>
</file>