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3AD4" w14:textId="77777777" w:rsidR="002B15C0" w:rsidRPr="007031EB" w:rsidRDefault="002B15C0" w:rsidP="007031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031EB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5723D066" w14:textId="77777777" w:rsidR="002B15C0" w:rsidRPr="007031EB" w:rsidRDefault="002B15C0" w:rsidP="007031EB">
      <w:p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Estructuras de mercado:</w:t>
      </w:r>
      <w:r w:rsidRPr="007031EB">
        <w:rPr>
          <w:rFonts w:ascii="Cambria" w:hAnsi="Cambria"/>
        </w:rPr>
        <w:t xml:space="preserve"> Tradicionalmente se distinguen 4:</w:t>
      </w:r>
    </w:p>
    <w:p w14:paraId="13FEBCCA" w14:textId="77777777" w:rsidR="002B15C0" w:rsidRPr="007031EB" w:rsidRDefault="002B15C0" w:rsidP="007031EB">
      <w:pPr>
        <w:numPr>
          <w:ilvl w:val="0"/>
          <w:numId w:val="1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Formas puras:</w:t>
      </w:r>
      <w:r w:rsidRPr="007031EB">
        <w:rPr>
          <w:rFonts w:ascii="Cambria" w:hAnsi="Cambria"/>
        </w:rPr>
        <w:t xml:space="preserve"> Competencia perfecta y monopolio.</w:t>
      </w:r>
    </w:p>
    <w:p w14:paraId="2E9D3BCB" w14:textId="77777777" w:rsidR="002B15C0" w:rsidRPr="007031EB" w:rsidRDefault="002B15C0" w:rsidP="007031EB">
      <w:pPr>
        <w:numPr>
          <w:ilvl w:val="0"/>
          <w:numId w:val="1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Formas intermedias:</w:t>
      </w:r>
      <w:r w:rsidRPr="007031EB">
        <w:rPr>
          <w:rFonts w:ascii="Cambria" w:hAnsi="Cambria"/>
        </w:rPr>
        <w:t xml:space="preserve"> Competencia monopolista y oligopolio.</w:t>
      </w:r>
    </w:p>
    <w:p w14:paraId="610BAD3E" w14:textId="77777777" w:rsidR="002B15C0" w:rsidRPr="007031EB" w:rsidRDefault="002B15C0" w:rsidP="007031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031EB">
        <w:rPr>
          <w:rFonts w:ascii="Cambria" w:hAnsi="Cambria"/>
          <w:b/>
          <w:bCs/>
          <w:color w:val="auto"/>
          <w:sz w:val="28"/>
          <w:szCs w:val="28"/>
        </w:rPr>
        <w:t>2. LA TEORÍA DE LA COMPETENCIA PERFECTA</w:t>
      </w:r>
    </w:p>
    <w:p w14:paraId="1801FCD7" w14:textId="60FA998C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Definición:</w:t>
      </w:r>
      <w:r w:rsidRPr="007031EB">
        <w:rPr>
          <w:rFonts w:ascii="Cambria" w:hAnsi="Cambria"/>
        </w:rPr>
        <w:t xml:space="preserve"> Modelo de determinación de precios desarrollado por Alfred Marshall (finales SXIX). Describe el mecanismo de oferta y demanda en un único mercado.</w:t>
      </w:r>
    </w:p>
    <w:p w14:paraId="1F4D8B5D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Objetivo del empresario:</w:t>
      </w:r>
      <w:r w:rsidRPr="007031EB">
        <w:rPr>
          <w:rFonts w:ascii="Cambria" w:hAnsi="Cambria"/>
        </w:rPr>
        <w:t xml:space="preserve"> Maximización del beneficio, dadas la tecnología y los precios de los factores.</w:t>
      </w:r>
    </w:p>
    <w:p w14:paraId="7CE83EA8" w14:textId="1BBE5FC1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Funciones de los precios:</w:t>
      </w:r>
      <w:r w:rsidRPr="007031EB">
        <w:rPr>
          <w:rFonts w:ascii="Cambria" w:hAnsi="Cambria"/>
        </w:rPr>
        <w:t xml:space="preserve"> Transmisores de información relevante para la toma de decisiones descentralizada.</w:t>
      </w:r>
    </w:p>
    <w:p w14:paraId="74B8A4FF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Indicadores del valor social marginal (sin efectos externos).</w:t>
      </w:r>
    </w:p>
    <w:p w14:paraId="6A9EAF1D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Instrumento de racionamiento de la escasez.</w:t>
      </w:r>
    </w:p>
    <w:p w14:paraId="64B0DBB3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Supuestos básicos:</w:t>
      </w:r>
    </w:p>
    <w:p w14:paraId="6FE95F01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Producto homogéneo y sustituible.</w:t>
      </w:r>
    </w:p>
    <w:p w14:paraId="66EEA8AA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Elevado número de agentes (oferta y demanda).</w:t>
      </w:r>
    </w:p>
    <w:p w14:paraId="6CC972F9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Libertad de entrada y salida de la industria.</w:t>
      </w:r>
    </w:p>
    <w:p w14:paraId="074CA5E8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Flexibilidad de precios (bienes finales y factores).</w:t>
      </w:r>
    </w:p>
    <w:p w14:paraId="22857B0B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Información perfecta, gratuita y movilidad total de factores.</w:t>
      </w:r>
    </w:p>
    <w:p w14:paraId="75CE0C97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Ausencia de intervención gubernamental, aranceles o subsidios.</w:t>
      </w:r>
    </w:p>
    <w:p w14:paraId="7CC5F483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Horizonte temporal del equilibrio:</w:t>
      </w:r>
    </w:p>
    <w:p w14:paraId="514248F0" w14:textId="77777777" w:rsidR="002B15C0" w:rsidRPr="007031EB" w:rsidRDefault="002B15C0" w:rsidP="007031EB">
      <w:pPr>
        <w:numPr>
          <w:ilvl w:val="1"/>
          <w:numId w:val="3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Muy Corto Plazo:</w:t>
      </w:r>
      <w:r w:rsidRPr="007031EB">
        <w:rPr>
          <w:rFonts w:ascii="Cambria" w:hAnsi="Cambria"/>
        </w:rPr>
        <w:t xml:space="preserve"> Producción dada; cantidad ofrecida fija; la oferta es totalmente inelástica.</w:t>
      </w:r>
    </w:p>
    <w:p w14:paraId="76F5090F" w14:textId="77777777" w:rsidR="002B15C0" w:rsidRPr="007031EB" w:rsidRDefault="002B15C0" w:rsidP="007031EB">
      <w:pPr>
        <w:numPr>
          <w:ilvl w:val="1"/>
          <w:numId w:val="3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Corto Plazo:</w:t>
      </w:r>
      <w:r w:rsidRPr="007031EB">
        <w:rPr>
          <w:rFonts w:ascii="Cambria" w:hAnsi="Cambria"/>
        </w:rPr>
        <w:t xml:space="preserve"> Imposibilidad de variar ciertos factores (fijos).</w:t>
      </w:r>
    </w:p>
    <w:p w14:paraId="3169778A" w14:textId="68BD6249" w:rsidR="002B15C0" w:rsidRPr="007031EB" w:rsidRDefault="002B15C0" w:rsidP="007031EB">
      <w:pPr>
        <w:numPr>
          <w:ilvl w:val="1"/>
          <w:numId w:val="3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Largo Plazo:</w:t>
      </w:r>
      <w:r w:rsidRPr="007031EB">
        <w:rPr>
          <w:rFonts w:ascii="Cambria" w:hAnsi="Cambria"/>
        </w:rPr>
        <w:t xml:space="preserve"> Todos los factores son variables</w:t>
      </w:r>
      <w:r w:rsidR="007031EB">
        <w:rPr>
          <w:rFonts w:ascii="Cambria" w:hAnsi="Cambria"/>
        </w:rPr>
        <w:t>. l</w:t>
      </w:r>
      <w:r w:rsidRPr="007031EB">
        <w:rPr>
          <w:rFonts w:ascii="Cambria" w:hAnsi="Cambria"/>
        </w:rPr>
        <w:t>ibertad de entrada de nuevas empresas.</w:t>
      </w:r>
    </w:p>
    <w:p w14:paraId="361BC2F9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Equilibrio a Corto Plazo:</w:t>
      </w:r>
    </w:p>
    <w:p w14:paraId="62139C21" w14:textId="3E37DA8F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Empresa:</w:t>
      </w:r>
      <w:r w:rsidRPr="007031EB">
        <w:rPr>
          <w:rFonts w:ascii="Cambria" w:hAnsi="Cambria"/>
        </w:rPr>
        <w:t xml:space="preserve"> Maximiza el beneficio igualando Precio (</w:t>
      </w:r>
      <w:proofErr w:type="spellStart"/>
      <w:r w:rsidRPr="007031EB">
        <w:rPr>
          <w:rFonts w:ascii="Cambria" w:hAnsi="Cambria"/>
        </w:rPr>
        <w:t>Px</w:t>
      </w:r>
      <w:proofErr w:type="spellEnd"/>
      <w:r w:rsidRPr="007031EB">
        <w:rPr>
          <w:rFonts w:ascii="Cambria" w:hAnsi="Cambria"/>
        </w:rPr>
        <w:t>) al Coste Marginal (</w:t>
      </w:r>
      <w:proofErr w:type="spellStart"/>
      <w:r w:rsidRPr="007031EB">
        <w:rPr>
          <w:rFonts w:ascii="Cambria" w:hAnsi="Cambria"/>
        </w:rPr>
        <w:t>CMg</w:t>
      </w:r>
      <w:proofErr w:type="spellEnd"/>
      <w:r w:rsidRPr="007031EB">
        <w:rPr>
          <w:rFonts w:ascii="Cambria" w:hAnsi="Cambria"/>
        </w:rPr>
        <w:t>).</w:t>
      </w:r>
    </w:p>
    <w:p w14:paraId="25597761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lastRenderedPageBreak/>
        <w:t>Propiedades de la función de beneficios:</w:t>
      </w:r>
      <w:r w:rsidRPr="007031EB">
        <w:rPr>
          <w:rFonts w:ascii="Cambria" w:hAnsi="Cambria"/>
        </w:rPr>
        <w:t xml:space="preserve"> No decreciente en precios, continua, homogénea de grado uno y convexa en precios.</w:t>
      </w:r>
    </w:p>
    <w:p w14:paraId="74459276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Industria:</w:t>
      </w:r>
      <w:r w:rsidRPr="007031EB">
        <w:rPr>
          <w:rFonts w:ascii="Cambria" w:hAnsi="Cambria"/>
        </w:rPr>
        <w:t xml:space="preserve"> Situación donde la cantidad demandada iguala a la ofrecida. Pueden existir beneficios extraordinarios o pérdidas.</w:t>
      </w:r>
    </w:p>
    <w:p w14:paraId="2C10AAFC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Equilibrio a Largo Plazo:</w:t>
      </w:r>
    </w:p>
    <w:p w14:paraId="167C519A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El empresario ajusta factores y escala de planta.</w:t>
      </w:r>
    </w:p>
    <w:p w14:paraId="3A53426F" w14:textId="7A497360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Condición de equilibrio:</w:t>
      </w:r>
      <w:r w:rsidRPr="007031EB">
        <w:rPr>
          <w:rFonts w:ascii="Cambria" w:hAnsi="Cambria"/>
        </w:rPr>
        <w:t xml:space="preserve"> </w:t>
      </w:r>
      <w:proofErr w:type="spellStart"/>
      <w:r w:rsidRPr="007031EB">
        <w:rPr>
          <w:rFonts w:ascii="Cambria" w:hAnsi="Cambria"/>
        </w:rPr>
        <w:t>Px</w:t>
      </w:r>
      <w:proofErr w:type="spellEnd"/>
      <w:r w:rsidRPr="007031EB">
        <w:rPr>
          <w:rFonts w:ascii="Cambria" w:hAnsi="Cambria"/>
        </w:rPr>
        <w:t xml:space="preserve"> = </w:t>
      </w:r>
      <w:proofErr w:type="spellStart"/>
      <w:r w:rsidRPr="007031EB">
        <w:rPr>
          <w:rFonts w:ascii="Cambria" w:hAnsi="Cambria"/>
        </w:rPr>
        <w:t>CMg</w:t>
      </w:r>
      <w:proofErr w:type="spellEnd"/>
      <w:r w:rsidRPr="007031EB">
        <w:rPr>
          <w:rFonts w:ascii="Cambria" w:hAnsi="Cambria"/>
        </w:rPr>
        <w:t xml:space="preserve"> = Mínimo del Coste Medio a Largo Plazo.</w:t>
      </w:r>
    </w:p>
    <w:p w14:paraId="27286CB9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Resultado:</w:t>
      </w:r>
      <w:r w:rsidRPr="007031EB">
        <w:rPr>
          <w:rFonts w:ascii="Cambria" w:hAnsi="Cambria"/>
        </w:rPr>
        <w:t xml:space="preserve"> Beneficio extraordinario nulo (beneficio normal).</w:t>
      </w:r>
    </w:p>
    <w:p w14:paraId="54DFCB39" w14:textId="77777777" w:rsidR="002B15C0" w:rsidRPr="007031EB" w:rsidRDefault="002B15C0" w:rsidP="007031EB">
      <w:pPr>
        <w:numPr>
          <w:ilvl w:val="0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Estática Comparativa (Variación de costes e impuestos):</w:t>
      </w:r>
    </w:p>
    <w:p w14:paraId="288437A1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Aumento de costes fijos:</w:t>
      </w:r>
      <w:r w:rsidRPr="007031EB">
        <w:rPr>
          <w:rFonts w:ascii="Cambria" w:hAnsi="Cambria"/>
        </w:rPr>
        <w:t xml:space="preserve"> Sin efecto a corto plazo. A largo plazo: sube el precio, baja el número de empresas y aumenta la producción individual.</w:t>
      </w:r>
    </w:p>
    <w:p w14:paraId="7356E0DE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Aumento de costes variables:</w:t>
      </w:r>
      <w:r w:rsidRPr="007031EB">
        <w:rPr>
          <w:rFonts w:ascii="Cambria" w:hAnsi="Cambria"/>
        </w:rPr>
        <w:t xml:space="preserve"> Sube el precio y baja la cantidad ofrecida desde el corto plazo; el número de empresas no varía.</w:t>
      </w:r>
    </w:p>
    <w:p w14:paraId="66FDAC7E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Impuesto global/beneficios:</w:t>
      </w:r>
      <w:r w:rsidRPr="007031EB">
        <w:rPr>
          <w:rFonts w:ascii="Cambria" w:hAnsi="Cambria"/>
        </w:rPr>
        <w:t xml:space="preserve"> Actúa como coste fijo (efecto nulo a corto plazo).</w:t>
      </w:r>
    </w:p>
    <w:p w14:paraId="2CCF43C1" w14:textId="77777777" w:rsidR="002B15C0" w:rsidRPr="007031EB" w:rsidRDefault="002B15C0" w:rsidP="007031EB">
      <w:pPr>
        <w:numPr>
          <w:ilvl w:val="1"/>
          <w:numId w:val="2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Impuesto específico sobre ventas:</w:t>
      </w:r>
      <w:r w:rsidRPr="007031EB">
        <w:rPr>
          <w:rFonts w:ascii="Cambria" w:hAnsi="Cambria"/>
        </w:rPr>
        <w:t xml:space="preserve"> Actúa como coste variable (reduce producción y sube el precio desde el corto plazo).</w:t>
      </w:r>
    </w:p>
    <w:p w14:paraId="2666FEC2" w14:textId="77777777" w:rsidR="002B15C0" w:rsidRPr="007031EB" w:rsidRDefault="002B15C0" w:rsidP="007031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031EB">
        <w:rPr>
          <w:rFonts w:ascii="Cambria" w:hAnsi="Cambria"/>
          <w:b/>
          <w:bCs/>
          <w:color w:val="auto"/>
          <w:sz w:val="28"/>
          <w:szCs w:val="28"/>
        </w:rPr>
        <w:t>3. TEORÍA DEL MONOPOLIO</w:t>
      </w:r>
    </w:p>
    <w:p w14:paraId="5848226E" w14:textId="77777777" w:rsidR="002B15C0" w:rsidRPr="007031EB" w:rsidRDefault="002B15C0" w:rsidP="007031EB">
      <w:pPr>
        <w:numPr>
          <w:ilvl w:val="0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Características:</w:t>
      </w:r>
      <w:r w:rsidRPr="007031EB">
        <w:rPr>
          <w:rFonts w:ascii="Cambria" w:hAnsi="Cambria"/>
        </w:rPr>
        <w:t xml:space="preserve"> Único productor, sin sustitutivos próximos y existencia de barreras a la entrada (patentes, licencias, monopolio natural).</w:t>
      </w:r>
    </w:p>
    <w:p w14:paraId="625DBA83" w14:textId="77777777" w:rsidR="002B15C0" w:rsidRPr="007031EB" w:rsidRDefault="002B15C0" w:rsidP="007031EB">
      <w:pPr>
        <w:numPr>
          <w:ilvl w:val="0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Análisis convencional:</w:t>
      </w:r>
      <w:r w:rsidRPr="007031EB">
        <w:rPr>
          <w:rFonts w:ascii="Cambria" w:hAnsi="Cambria"/>
        </w:rPr>
        <w:t xml:space="preserve"> El monopolista es precio-decisor (variable endógena), limitado por la curva de demanda.</w:t>
      </w:r>
    </w:p>
    <w:p w14:paraId="40C92AA7" w14:textId="77777777" w:rsidR="002B15C0" w:rsidRPr="007031EB" w:rsidRDefault="002B15C0" w:rsidP="007031EB">
      <w:pPr>
        <w:numPr>
          <w:ilvl w:val="0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Maximización de beneficios:</w:t>
      </w:r>
    </w:p>
    <w:p w14:paraId="00761433" w14:textId="77777777" w:rsidR="002B15C0" w:rsidRPr="007031EB" w:rsidRDefault="002B15C0" w:rsidP="007031EB">
      <w:pPr>
        <w:numPr>
          <w:ilvl w:val="1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Regla:</w:t>
      </w:r>
      <w:r w:rsidRPr="007031EB">
        <w:rPr>
          <w:rFonts w:ascii="Cambria" w:hAnsi="Cambria"/>
        </w:rPr>
        <w:t xml:space="preserve"> El ingreso marginal debe ser positivo, por lo que opera en el tramo elástico de la demanda.</w:t>
      </w:r>
    </w:p>
    <w:p w14:paraId="4CF19F99" w14:textId="71105DD5" w:rsidR="002B15C0" w:rsidRPr="007031EB" w:rsidRDefault="002B15C0" w:rsidP="007031EB">
      <w:pPr>
        <w:numPr>
          <w:ilvl w:val="1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Índice de Lerner:</w:t>
      </w:r>
      <w:r w:rsidRPr="007031EB">
        <w:rPr>
          <w:rFonts w:ascii="Cambria" w:hAnsi="Cambria"/>
        </w:rPr>
        <w:t xml:space="preserve"> Mide el poder de mercado según la capacidad de elevar el precio sobre el </w:t>
      </w:r>
      <w:proofErr w:type="spellStart"/>
      <w:r w:rsidRPr="007031EB">
        <w:rPr>
          <w:rFonts w:ascii="Cambria" w:hAnsi="Cambria"/>
        </w:rPr>
        <w:t>CMg</w:t>
      </w:r>
      <w:proofErr w:type="spellEnd"/>
      <w:r w:rsidRPr="007031EB">
        <w:rPr>
          <w:rFonts w:ascii="Cambria" w:hAnsi="Cambria"/>
        </w:rPr>
        <w:t>.</w:t>
      </w:r>
    </w:p>
    <w:p w14:paraId="6C849DD4" w14:textId="77777777" w:rsidR="002B15C0" w:rsidRPr="007031EB" w:rsidRDefault="002B15C0" w:rsidP="007031EB">
      <w:pPr>
        <w:numPr>
          <w:ilvl w:val="0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Tipos de Monopolio:</w:t>
      </w:r>
    </w:p>
    <w:p w14:paraId="36A7ACE0" w14:textId="77777777" w:rsidR="002B15C0" w:rsidRPr="007031EB" w:rsidRDefault="002B15C0" w:rsidP="007031EB">
      <w:pPr>
        <w:numPr>
          <w:ilvl w:val="1"/>
          <w:numId w:val="5"/>
        </w:numPr>
        <w:jc w:val="both"/>
        <w:rPr>
          <w:rFonts w:ascii="Cambria" w:hAnsi="Cambria"/>
        </w:rPr>
      </w:pPr>
      <w:proofErr w:type="spellStart"/>
      <w:r w:rsidRPr="007031EB">
        <w:rPr>
          <w:rFonts w:ascii="Cambria" w:hAnsi="Cambria"/>
          <w:b/>
          <w:bCs/>
        </w:rPr>
        <w:t>Multiplanta</w:t>
      </w:r>
      <w:proofErr w:type="spellEnd"/>
      <w:r w:rsidRPr="007031EB">
        <w:rPr>
          <w:rFonts w:ascii="Cambria" w:hAnsi="Cambria"/>
          <w:b/>
          <w:bCs/>
        </w:rPr>
        <w:t>:</w:t>
      </w:r>
      <w:r w:rsidRPr="007031EB">
        <w:rPr>
          <w:rFonts w:ascii="Cambria" w:hAnsi="Cambria"/>
        </w:rPr>
        <w:t xml:space="preserve"> Produce en varias plantas con distintas estructuras de costes.</w:t>
      </w:r>
    </w:p>
    <w:p w14:paraId="599FE5B7" w14:textId="77777777" w:rsidR="002B15C0" w:rsidRPr="007031EB" w:rsidRDefault="002B15C0" w:rsidP="007031EB">
      <w:pPr>
        <w:numPr>
          <w:ilvl w:val="1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Bilateral:</w:t>
      </w:r>
      <w:r w:rsidRPr="007031EB">
        <w:rPr>
          <w:rFonts w:ascii="Cambria" w:hAnsi="Cambria"/>
        </w:rPr>
        <w:t xml:space="preserve"> Un solo comprador (monopsonio) y un solo vendedor.</w:t>
      </w:r>
    </w:p>
    <w:p w14:paraId="663C7D3D" w14:textId="77777777" w:rsidR="002B15C0" w:rsidRPr="007031EB" w:rsidRDefault="002B15C0" w:rsidP="007031EB">
      <w:pPr>
        <w:numPr>
          <w:ilvl w:val="1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lastRenderedPageBreak/>
        <w:t>Discriminador:</w:t>
      </w:r>
      <w:r w:rsidRPr="007031EB">
        <w:rPr>
          <w:rFonts w:ascii="Cambria" w:hAnsi="Cambria"/>
        </w:rPr>
        <w:t xml:space="preserve"> Carga precios distintos por el mismo bien sin razones de coste.</w:t>
      </w:r>
    </w:p>
    <w:p w14:paraId="399D6C3F" w14:textId="77777777" w:rsidR="002B15C0" w:rsidRPr="007031EB" w:rsidRDefault="002B15C0" w:rsidP="007031EB">
      <w:pPr>
        <w:numPr>
          <w:ilvl w:val="2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1er grado (Perfecta):</w:t>
      </w:r>
      <w:r w:rsidRPr="007031EB">
        <w:rPr>
          <w:rFonts w:ascii="Cambria" w:hAnsi="Cambria"/>
        </w:rPr>
        <w:t xml:space="preserve"> Cobra a cada uno el precio máximo que está dispuesto a pagar.</w:t>
      </w:r>
    </w:p>
    <w:p w14:paraId="674E739E" w14:textId="77777777" w:rsidR="002B15C0" w:rsidRPr="007031EB" w:rsidRDefault="002B15C0" w:rsidP="007031EB">
      <w:pPr>
        <w:numPr>
          <w:ilvl w:val="2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2do grado (Bloques):</w:t>
      </w:r>
      <w:r w:rsidRPr="007031EB">
        <w:rPr>
          <w:rFonts w:ascii="Cambria" w:hAnsi="Cambria"/>
        </w:rPr>
        <w:t xml:space="preserve"> Precios por bloques o paquetes (descuentos por cantidad).</w:t>
      </w:r>
    </w:p>
    <w:p w14:paraId="47B66038" w14:textId="77777777" w:rsidR="002B15C0" w:rsidRPr="007031EB" w:rsidRDefault="002B15C0" w:rsidP="007031EB">
      <w:pPr>
        <w:numPr>
          <w:ilvl w:val="2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3er grado:</w:t>
      </w:r>
      <w:r w:rsidRPr="007031EB">
        <w:rPr>
          <w:rFonts w:ascii="Cambria" w:hAnsi="Cambria"/>
        </w:rPr>
        <w:t xml:space="preserve"> Precios distintos según mercados/grupos (mayor precio en demanda más rígida).</w:t>
      </w:r>
    </w:p>
    <w:p w14:paraId="3A962CCB" w14:textId="77777777" w:rsidR="002B15C0" w:rsidRPr="007031EB" w:rsidRDefault="002B15C0" w:rsidP="007031EB">
      <w:pPr>
        <w:numPr>
          <w:ilvl w:val="1"/>
          <w:numId w:val="5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Natural:</w:t>
      </w:r>
      <w:r w:rsidRPr="007031EB">
        <w:rPr>
          <w:rFonts w:ascii="Cambria" w:hAnsi="Cambria"/>
        </w:rPr>
        <w:t xml:space="preserve"> Existe </w:t>
      </w:r>
      <w:proofErr w:type="spellStart"/>
      <w:r w:rsidRPr="007031EB">
        <w:rPr>
          <w:rFonts w:ascii="Cambria" w:hAnsi="Cambria"/>
        </w:rPr>
        <w:t>subaditividad</w:t>
      </w:r>
      <w:proofErr w:type="spellEnd"/>
      <w:r w:rsidRPr="007031EB">
        <w:rPr>
          <w:rFonts w:ascii="Cambria" w:hAnsi="Cambria"/>
        </w:rPr>
        <w:t xml:space="preserve"> de costes (una empresa es más eficiente que varias). Puede ser sostenible o no sostenible.</w:t>
      </w:r>
    </w:p>
    <w:p w14:paraId="2E414987" w14:textId="77777777" w:rsidR="002B15C0" w:rsidRPr="007031EB" w:rsidRDefault="002B15C0" w:rsidP="007031EB">
      <w:pPr>
        <w:numPr>
          <w:ilvl w:val="0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Regulación y Control:</w:t>
      </w:r>
    </w:p>
    <w:p w14:paraId="19AE9B75" w14:textId="77777777" w:rsidR="002B15C0" w:rsidRPr="007031EB" w:rsidRDefault="002B15C0" w:rsidP="007031EB">
      <w:pPr>
        <w:numPr>
          <w:ilvl w:val="1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</w:rPr>
        <w:t>Justificada por la ineficiencia asignativa del poder de mercado.</w:t>
      </w:r>
    </w:p>
    <w:p w14:paraId="5A8EA20E" w14:textId="6196985C" w:rsidR="002B15C0" w:rsidRPr="007031EB" w:rsidRDefault="002B15C0" w:rsidP="007031EB">
      <w:pPr>
        <w:numPr>
          <w:ilvl w:val="1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Mecanismos:</w:t>
      </w:r>
      <w:r w:rsidRPr="007031EB">
        <w:rPr>
          <w:rFonts w:ascii="Cambria" w:hAnsi="Cambria"/>
        </w:rPr>
        <w:t xml:space="preserve"> Fijación de precios según </w:t>
      </w:r>
      <w:proofErr w:type="spellStart"/>
      <w:r w:rsidRPr="007031EB">
        <w:rPr>
          <w:rFonts w:ascii="Cambria" w:hAnsi="Cambria"/>
        </w:rPr>
        <w:t>CMg</w:t>
      </w:r>
      <w:proofErr w:type="spellEnd"/>
      <w:r w:rsidRPr="007031EB">
        <w:rPr>
          <w:rFonts w:ascii="Cambria" w:hAnsi="Cambria"/>
        </w:rPr>
        <w:t xml:space="preserve"> (con subvención), según Coste Medio, o mediante tarifas en dos partes.</w:t>
      </w:r>
    </w:p>
    <w:p w14:paraId="2CEBE906" w14:textId="4A024586" w:rsidR="002B15C0" w:rsidRPr="007031EB" w:rsidRDefault="002B15C0" w:rsidP="007031EB">
      <w:pPr>
        <w:numPr>
          <w:ilvl w:val="1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Modelos avanzados:</w:t>
      </w:r>
      <w:r w:rsidRPr="007031EB">
        <w:rPr>
          <w:rFonts w:ascii="Cambria" w:hAnsi="Cambria"/>
        </w:rPr>
        <w:t xml:space="preserve"> </w:t>
      </w:r>
      <w:r w:rsidRPr="007031EB">
        <w:rPr>
          <w:rFonts w:ascii="Cambria" w:hAnsi="Cambria"/>
          <w:b/>
          <w:bCs/>
        </w:rPr>
        <w:t xml:space="preserve">Efecto </w:t>
      </w:r>
      <w:proofErr w:type="spellStart"/>
      <w:r w:rsidRPr="007031EB">
        <w:rPr>
          <w:rFonts w:ascii="Cambria" w:hAnsi="Cambria"/>
          <w:b/>
          <w:bCs/>
        </w:rPr>
        <w:t>Averch</w:t>
      </w:r>
      <w:proofErr w:type="spellEnd"/>
      <w:r w:rsidRPr="007031EB">
        <w:rPr>
          <w:rFonts w:ascii="Cambria" w:hAnsi="Cambria"/>
          <w:b/>
          <w:bCs/>
        </w:rPr>
        <w:t>-Johnson:</w:t>
      </w:r>
      <w:r w:rsidRPr="007031EB">
        <w:rPr>
          <w:rFonts w:ascii="Cambria" w:hAnsi="Cambria"/>
        </w:rPr>
        <w:t xml:space="preserve"> Tendencia a la acumulación excesiva de capital bajo regulación de tasa de beneficios.</w:t>
      </w:r>
    </w:p>
    <w:p w14:paraId="71576145" w14:textId="784620CA" w:rsidR="002B15C0" w:rsidRPr="007031EB" w:rsidRDefault="002B15C0" w:rsidP="007031EB">
      <w:pPr>
        <w:numPr>
          <w:ilvl w:val="2"/>
          <w:numId w:val="4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 xml:space="preserve">IPC-X (Price </w:t>
      </w:r>
      <w:proofErr w:type="spellStart"/>
      <w:r w:rsidRPr="007031EB">
        <w:rPr>
          <w:rFonts w:ascii="Cambria" w:hAnsi="Cambria"/>
          <w:b/>
          <w:bCs/>
        </w:rPr>
        <w:t>Cap</w:t>
      </w:r>
      <w:proofErr w:type="spellEnd"/>
      <w:r w:rsidRPr="007031EB">
        <w:rPr>
          <w:rFonts w:ascii="Cambria" w:hAnsi="Cambria"/>
          <w:b/>
          <w:bCs/>
        </w:rPr>
        <w:t>):</w:t>
      </w:r>
      <w:r w:rsidRPr="007031EB">
        <w:rPr>
          <w:rFonts w:ascii="Cambria" w:hAnsi="Cambria"/>
        </w:rPr>
        <w:t xml:space="preserve"> Las tarifas no pueden subir por encima del IPC menos un factor de eficiencia (X).</w:t>
      </w:r>
    </w:p>
    <w:p w14:paraId="403B88F4" w14:textId="77777777" w:rsidR="002B15C0" w:rsidRPr="007031EB" w:rsidRDefault="002B15C0" w:rsidP="007031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031EB">
        <w:rPr>
          <w:rFonts w:ascii="Cambria" w:hAnsi="Cambria"/>
          <w:b/>
          <w:bCs/>
          <w:color w:val="auto"/>
          <w:sz w:val="28"/>
          <w:szCs w:val="28"/>
        </w:rPr>
        <w:t>4. TEORÍA DEL OLIGOPOLIO</w:t>
      </w:r>
    </w:p>
    <w:p w14:paraId="4701E044" w14:textId="77777777" w:rsidR="002B15C0" w:rsidRPr="007031EB" w:rsidRDefault="002B15C0" w:rsidP="007031EB">
      <w:pPr>
        <w:numPr>
          <w:ilvl w:val="0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Rasgos clave:</w:t>
      </w:r>
      <w:r w:rsidRPr="007031EB">
        <w:rPr>
          <w:rFonts w:ascii="Cambria" w:hAnsi="Cambria"/>
        </w:rPr>
        <w:t xml:space="preserve"> Interdependencia estratégica (el beneficio propio depende de la conducta ajena) y pequeño número de oferentes con productos homogéneos.</w:t>
      </w:r>
    </w:p>
    <w:p w14:paraId="2E057290" w14:textId="77777777" w:rsidR="002B15C0" w:rsidRPr="007031EB" w:rsidRDefault="002B15C0" w:rsidP="007031EB">
      <w:pPr>
        <w:numPr>
          <w:ilvl w:val="0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Modelos Estáticos:</w:t>
      </w:r>
    </w:p>
    <w:p w14:paraId="2208BA55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Variaciones Conjeturales:</w:t>
      </w:r>
      <w:r w:rsidRPr="007031EB">
        <w:rPr>
          <w:rFonts w:ascii="Cambria" w:hAnsi="Cambria"/>
        </w:rPr>
        <w:t xml:space="preserve"> Lo que una empresa espera que hagan sus rivales ante sus cambios de estrategia.</w:t>
      </w:r>
    </w:p>
    <w:p w14:paraId="43E11550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Competencia vía cantidades (Cournot):</w:t>
      </w:r>
      <w:r w:rsidRPr="007031EB">
        <w:rPr>
          <w:rFonts w:ascii="Cambria" w:hAnsi="Cambria"/>
        </w:rPr>
        <w:t xml:space="preserve"> Decisiones simultáneas sobre volumen de producción; el equilibrio es de Nash.</w:t>
      </w:r>
    </w:p>
    <w:p w14:paraId="2CFB6E03" w14:textId="7BCE118B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Competencia vía precios (Bertrand):</w:t>
      </w:r>
      <w:r w:rsidRPr="007031EB">
        <w:rPr>
          <w:rFonts w:ascii="Cambria" w:hAnsi="Cambria"/>
        </w:rPr>
        <w:t xml:space="preserve"> Con productos homogéneos y costes constantes, se llega a un resultado competitivo (P = </w:t>
      </w:r>
      <w:proofErr w:type="spellStart"/>
      <w:r w:rsidRPr="007031EB">
        <w:rPr>
          <w:rFonts w:ascii="Cambria" w:hAnsi="Cambria"/>
        </w:rPr>
        <w:t>CMg</w:t>
      </w:r>
      <w:proofErr w:type="spellEnd"/>
      <w:r w:rsidRPr="007031EB">
        <w:rPr>
          <w:rFonts w:ascii="Cambria" w:hAnsi="Cambria"/>
        </w:rPr>
        <w:t>) incluso con solo dos empresas.</w:t>
      </w:r>
    </w:p>
    <w:p w14:paraId="44B83BA9" w14:textId="77777777" w:rsidR="002B15C0" w:rsidRPr="007031EB" w:rsidRDefault="002B15C0" w:rsidP="007031EB">
      <w:pPr>
        <w:numPr>
          <w:ilvl w:val="0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Modelos Dinámicos (Largo Plazo):</w:t>
      </w:r>
    </w:p>
    <w:p w14:paraId="6AD5A2AD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Asimetría (</w:t>
      </w:r>
      <w:proofErr w:type="spellStart"/>
      <w:r w:rsidRPr="007031EB">
        <w:rPr>
          <w:rFonts w:ascii="Cambria" w:hAnsi="Cambria"/>
          <w:b/>
          <w:bCs/>
        </w:rPr>
        <w:t>Stackelberg</w:t>
      </w:r>
      <w:proofErr w:type="spellEnd"/>
      <w:r w:rsidRPr="007031EB">
        <w:rPr>
          <w:rFonts w:ascii="Cambria" w:hAnsi="Cambria"/>
          <w:b/>
          <w:bCs/>
        </w:rPr>
        <w:t>):</w:t>
      </w:r>
      <w:r w:rsidRPr="007031EB">
        <w:rPr>
          <w:rFonts w:ascii="Cambria" w:hAnsi="Cambria"/>
        </w:rPr>
        <w:t xml:space="preserve"> Ventaja del líder que actúa primero fijando capacidad irreversible; el seguidor acepta su papel.</w:t>
      </w:r>
    </w:p>
    <w:p w14:paraId="20CEB059" w14:textId="77777777" w:rsidR="002B15C0" w:rsidRPr="007031EB" w:rsidRDefault="002B15C0" w:rsidP="007031EB">
      <w:pPr>
        <w:numPr>
          <w:ilvl w:val="0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lastRenderedPageBreak/>
        <w:t>Soluciones Cooperativas:</w:t>
      </w:r>
    </w:p>
    <w:p w14:paraId="34501695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Cárteles (Colusión explícita):</w:t>
      </w:r>
      <w:r w:rsidRPr="007031EB">
        <w:rPr>
          <w:rFonts w:ascii="Cambria" w:hAnsi="Cambria"/>
        </w:rPr>
        <w:t xml:space="preserve"> Acuerdo para maximizar beneficios conjuntos actuando como monopolio. Reparto de cuotas.</w:t>
      </w:r>
    </w:p>
    <w:p w14:paraId="7F7F1A35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Colusión tácita:</w:t>
      </w:r>
      <w:r w:rsidRPr="007031EB">
        <w:rPr>
          <w:rFonts w:ascii="Cambria" w:hAnsi="Cambria"/>
        </w:rPr>
        <w:t xml:space="preserve"> Acuerdos no explícitos basados en la interacción repetida y estabilidad de precios.</w:t>
      </w:r>
    </w:p>
    <w:p w14:paraId="4A1D596A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Empresa líder:</w:t>
      </w:r>
      <w:r w:rsidRPr="007031EB">
        <w:rPr>
          <w:rFonts w:ascii="Cambria" w:hAnsi="Cambria"/>
        </w:rPr>
        <w:t xml:space="preserve"> Una empresa fija el precio y el resto la siguen para evitar guerras de precios.</w:t>
      </w:r>
    </w:p>
    <w:p w14:paraId="62FC2294" w14:textId="5CB08ED9" w:rsidR="002B15C0" w:rsidRPr="007031EB" w:rsidRDefault="002B15C0" w:rsidP="007031EB">
      <w:pPr>
        <w:numPr>
          <w:ilvl w:val="0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Barreras a la entrada:</w:t>
      </w:r>
      <w:r w:rsidRPr="007031EB">
        <w:rPr>
          <w:rFonts w:ascii="Cambria" w:hAnsi="Cambria"/>
        </w:rPr>
        <w:t xml:space="preserve"> Factores que mantienen el precio por encima del coste medio mínimo sin atraer competidores.</w:t>
      </w:r>
    </w:p>
    <w:p w14:paraId="7DC77741" w14:textId="77777777" w:rsidR="002B15C0" w:rsidRPr="007031EB" w:rsidRDefault="002B15C0" w:rsidP="007031EB">
      <w:pPr>
        <w:numPr>
          <w:ilvl w:val="1"/>
          <w:numId w:val="6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Clases:</w:t>
      </w:r>
      <w:r w:rsidRPr="007031EB">
        <w:rPr>
          <w:rFonts w:ascii="Cambria" w:hAnsi="Cambria"/>
        </w:rPr>
        <w:t xml:space="preserve"> Economías de escala (pueden requerir tamaños de entrada no rentables) y costes hundidos o irrecuperables.</w:t>
      </w:r>
    </w:p>
    <w:p w14:paraId="6837039A" w14:textId="77777777" w:rsidR="002B15C0" w:rsidRPr="007031EB" w:rsidRDefault="002B15C0" w:rsidP="007031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031EB">
        <w:rPr>
          <w:rFonts w:ascii="Cambria" w:hAnsi="Cambria"/>
          <w:b/>
          <w:bCs/>
          <w:color w:val="auto"/>
          <w:sz w:val="28"/>
          <w:szCs w:val="28"/>
        </w:rPr>
        <w:t>5. TEORÍA DE LA COMPETENCIA MONOPOLISTA</w:t>
      </w:r>
    </w:p>
    <w:p w14:paraId="2192290D" w14:textId="77777777" w:rsidR="002B15C0" w:rsidRPr="007031EB" w:rsidRDefault="002B15C0" w:rsidP="007031EB">
      <w:pPr>
        <w:numPr>
          <w:ilvl w:val="0"/>
          <w:numId w:val="7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Concepto:</w:t>
      </w:r>
      <w:r w:rsidRPr="007031EB">
        <w:rPr>
          <w:rFonts w:ascii="Cambria" w:hAnsi="Cambria"/>
        </w:rPr>
        <w:t xml:space="preserve"> Estructura donde existe un elevado número de productores, pero con </w:t>
      </w:r>
      <w:r w:rsidRPr="007031EB">
        <w:rPr>
          <w:rFonts w:ascii="Cambria" w:hAnsi="Cambria"/>
          <w:b/>
          <w:bCs/>
        </w:rPr>
        <w:t>diferenciación de producto</w:t>
      </w:r>
      <w:r w:rsidRPr="007031EB">
        <w:rPr>
          <w:rFonts w:ascii="Cambria" w:hAnsi="Cambria"/>
        </w:rPr>
        <w:t>.</w:t>
      </w:r>
    </w:p>
    <w:p w14:paraId="7F3DA618" w14:textId="77777777" w:rsidR="002B15C0" w:rsidRPr="007031EB" w:rsidRDefault="002B15C0" w:rsidP="007031EB">
      <w:pPr>
        <w:numPr>
          <w:ilvl w:val="0"/>
          <w:numId w:val="7"/>
        </w:numPr>
        <w:jc w:val="both"/>
        <w:rPr>
          <w:rFonts w:ascii="Cambria" w:hAnsi="Cambria"/>
        </w:rPr>
      </w:pPr>
      <w:r w:rsidRPr="007031EB">
        <w:rPr>
          <w:rFonts w:ascii="Cambria" w:hAnsi="Cambria"/>
          <w:b/>
          <w:bCs/>
        </w:rPr>
        <w:t>Diferenciación:</w:t>
      </w:r>
      <w:r w:rsidRPr="007031EB">
        <w:rPr>
          <w:rFonts w:ascii="Cambria" w:hAnsi="Cambria"/>
        </w:rPr>
        <w:t xml:space="preserve"> La variable clave es la heterogeneidad del producto, otorgando a cada empresa un pequeño poder de monopolio sobre su variedad.</w:t>
      </w:r>
    </w:p>
    <w:p w14:paraId="27640E0B" w14:textId="77777777" w:rsidR="00A65383" w:rsidRPr="007031EB" w:rsidRDefault="00A65383" w:rsidP="007031EB">
      <w:pPr>
        <w:jc w:val="both"/>
        <w:rPr>
          <w:rFonts w:ascii="Cambria" w:hAnsi="Cambria"/>
        </w:rPr>
      </w:pPr>
    </w:p>
    <w:sectPr w:rsidR="00A65383" w:rsidRPr="007031E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002A" w14:textId="77777777" w:rsidR="002B15C0" w:rsidRDefault="002B15C0" w:rsidP="002B15C0">
      <w:pPr>
        <w:spacing w:after="0" w:line="240" w:lineRule="auto"/>
      </w:pPr>
      <w:r>
        <w:separator/>
      </w:r>
    </w:p>
  </w:endnote>
  <w:endnote w:type="continuationSeparator" w:id="0">
    <w:p w14:paraId="5D49FC4B" w14:textId="77777777" w:rsidR="002B15C0" w:rsidRDefault="002B15C0" w:rsidP="002B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A41E" w14:textId="77777777" w:rsidR="002B15C0" w:rsidRDefault="002B15C0" w:rsidP="002B15C0">
      <w:pPr>
        <w:spacing w:after="0" w:line="240" w:lineRule="auto"/>
      </w:pPr>
      <w:r>
        <w:separator/>
      </w:r>
    </w:p>
  </w:footnote>
  <w:footnote w:type="continuationSeparator" w:id="0">
    <w:p w14:paraId="43859FA9" w14:textId="77777777" w:rsidR="002B15C0" w:rsidRDefault="002B15C0" w:rsidP="002B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78A3" w14:textId="5D80C26F" w:rsidR="002B15C0" w:rsidRPr="002B15C0" w:rsidRDefault="002B15C0" w:rsidP="002B15C0">
    <w:pPr>
      <w:pStyle w:val="Encabezado"/>
      <w:jc w:val="both"/>
      <w:rPr>
        <w:rFonts w:ascii="Palatino Linotype" w:hAnsi="Palatino Linotype"/>
        <w:i/>
        <w:iCs/>
      </w:rPr>
    </w:pPr>
    <w:r w:rsidRPr="002B15C0">
      <w:rPr>
        <w:rFonts w:ascii="Palatino Linotype" w:hAnsi="Palatino Linotype"/>
        <w:b/>
        <w:bCs/>
        <w:i/>
        <w:iCs/>
      </w:rPr>
      <w:t>TEMA 4 -</w:t>
    </w:r>
    <w:r w:rsidRPr="002B15C0">
      <w:rPr>
        <w:rFonts w:ascii="Palatino Linotype" w:hAnsi="Palatino Linotype"/>
        <w:i/>
        <w:iCs/>
      </w:rPr>
      <w:t xml:space="preserve"> El funcionamiento del mercado. Teoría de la competencia perfecta. Teoría del monopolio. Teoría del oligopolio. Teoría de la competencia monopolista.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7A4"/>
    <w:multiLevelType w:val="multilevel"/>
    <w:tmpl w:val="B18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33D6"/>
    <w:multiLevelType w:val="multilevel"/>
    <w:tmpl w:val="8DB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A17F4"/>
    <w:multiLevelType w:val="hybridMultilevel"/>
    <w:tmpl w:val="53FC5B2C"/>
    <w:lvl w:ilvl="0" w:tplc="1E6C5B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BCFF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A84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54A5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EE45F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BCE5D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F038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C5A9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0883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727F1"/>
    <w:multiLevelType w:val="multilevel"/>
    <w:tmpl w:val="EF9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A2F40"/>
    <w:multiLevelType w:val="multilevel"/>
    <w:tmpl w:val="B53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C77D3"/>
    <w:multiLevelType w:val="hybridMultilevel"/>
    <w:tmpl w:val="71DC9408"/>
    <w:lvl w:ilvl="0" w:tplc="A03A41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B699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7428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7E08E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34D7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DEE41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6215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0612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90B1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2103F"/>
    <w:multiLevelType w:val="multilevel"/>
    <w:tmpl w:val="E6C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914819">
    <w:abstractNumId w:val="4"/>
  </w:num>
  <w:num w:numId="2" w16cid:durableId="1368725650">
    <w:abstractNumId w:val="1"/>
  </w:num>
  <w:num w:numId="3" w16cid:durableId="327099108">
    <w:abstractNumId w:val="5"/>
  </w:num>
  <w:num w:numId="4" w16cid:durableId="279068723">
    <w:abstractNumId w:val="3"/>
  </w:num>
  <w:num w:numId="5" w16cid:durableId="522285970">
    <w:abstractNumId w:val="2"/>
  </w:num>
  <w:num w:numId="6" w16cid:durableId="1260261503">
    <w:abstractNumId w:val="6"/>
  </w:num>
  <w:num w:numId="7" w16cid:durableId="93574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C0"/>
    <w:rsid w:val="002B15C0"/>
    <w:rsid w:val="00553999"/>
    <w:rsid w:val="005803BC"/>
    <w:rsid w:val="007031EB"/>
    <w:rsid w:val="00A65383"/>
    <w:rsid w:val="00A8675C"/>
    <w:rsid w:val="00C12CFD"/>
    <w:rsid w:val="00D30B03"/>
    <w:rsid w:val="00F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D2C1D"/>
  <w15:chartTrackingRefBased/>
  <w15:docId w15:val="{664B1859-AE2A-4F6B-A0BB-C002D5FB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5C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2B1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5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15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5C0"/>
  </w:style>
  <w:style w:type="paragraph" w:styleId="Piedepgina">
    <w:name w:val="footer"/>
    <w:basedOn w:val="Normal"/>
    <w:link w:val="PiedepginaCar"/>
    <w:uiPriority w:val="99"/>
    <w:unhideWhenUsed/>
    <w:rsid w:val="002B15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819</Words>
  <Characters>4693</Characters>
  <Application>Microsoft Office Word</Application>
  <DocSecurity>0</DocSecurity>
  <Lines>111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2026-01-07T16:18:00Z</dcterms:created>
  <dcterms:modified xsi:type="dcterms:W3CDTF">2026-01-19T14:31:00Z</dcterms:modified>
</cp:coreProperties>
</file>