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Frutos frescos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15,5 %</w:t>
      </w:r>
      <w:r>
        <w:rPr>
          <w:rFonts w:ascii="Cambria" w:hAnsi="Cambria" w:cs="Cambria" w:eastAsia="Cambria"/>
          <w:sz w:val="22"/>
        </w:rPr>
        <w:t xml:space="preserve"> de las exportaciones agroalimentarias en 2025 (DATACOMEX, datos provisionales)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de frutas </w:t>
      </w:r>
      <w:r>
        <w:rPr>
          <w:rFonts w:ascii="Cambria" w:hAnsi="Cambria" w:cs="Cambria" w:eastAsia="Cambria"/>
          <w:b/>
          <w:sz w:val="22"/>
        </w:rPr>
        <w:t>11.917,8 M€</w:t>
      </w:r>
      <w:r>
        <w:rPr>
          <w:rFonts w:ascii="Cambria" w:hAnsi="Cambria" w:cs="Cambria" w:eastAsia="Cambria"/>
          <w:sz w:val="22"/>
        </w:rPr>
        <w:t xml:space="preserve"> (+9,7 %)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 xml:space="preserve"> (presidido por la Secretaría General de Agricultura y Alimentación del 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Siete grupos de trabajo, uno de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Barreras comerciales, mercados, coordinación, dimensión empresarial, promoción, adaptación de la oferta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bloques: productos, calidad comercial, normativa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Frutas de hueso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Rosáceas, género </w:t>
      </w:r>
      <w:r>
        <w:rPr>
          <w:rFonts w:ascii="Cambria" w:hAnsi="Cambria" w:cs="Cambria" w:eastAsia="Cambria"/>
          <w:i/>
          <w:sz w:val="22"/>
        </w:rPr>
        <w:t>Prunus</w:t>
      </w:r>
      <w:r>
        <w:rPr>
          <w:rFonts w:ascii="Cambria" w:hAnsi="Cambria" w:cs="Cambria" w:eastAsia="Cambria"/>
          <w:sz w:val="22"/>
        </w:rPr>
        <w:t xml:space="preserve">. Fruto tipo </w:t>
      </w:r>
      <w:r>
        <w:rPr>
          <w:rFonts w:ascii="Cambria" w:hAnsi="Cambria" w:cs="Cambria" w:eastAsia="Cambria"/>
          <w:b/>
          <w:sz w:val="22"/>
        </w:rPr>
        <w:t>drupa</w:t>
      </w:r>
      <w:r>
        <w:rPr>
          <w:rFonts w:ascii="Cambria" w:hAnsi="Cambria" w:cs="Cambria" w:eastAsia="Cambria"/>
          <w:sz w:val="22"/>
        </w:rPr>
        <w:t xml:space="preserve"> (mesocarpio comestible, endocarpio lignificado)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Melocotón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persica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Pavías (pulpa amarilla dura): Sudanell, Baby Gold, Amarillos tardíos de Calanda (</w:t>
      </w:r>
      <w:r>
        <w:rPr>
          <w:rFonts w:ascii="Cambria" w:hAnsi="Cambria" w:cs="Cambria" w:eastAsia="Cambria"/>
          <w:b/>
          <w:sz w:val="22"/>
        </w:rPr>
        <w:t>DOP Melocotón de Calanda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Nectarina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persica</w:t>
      </w:r>
      <w:r>
        <w:rPr>
          <w:rFonts w:ascii="Cambria" w:hAnsi="Cambria" w:cs="Cambria" w:eastAsia="Cambria"/>
          <w:sz w:val="22"/>
        </w:rPr>
        <w:t xml:space="preserve"> var. </w:t>
      </w:r>
      <w:r>
        <w:rPr>
          <w:rFonts w:ascii="Cambria" w:hAnsi="Cambria" w:cs="Cambria" w:eastAsia="Cambria"/>
          <w:i/>
          <w:sz w:val="22"/>
        </w:rPr>
        <w:t>nectarina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Mutación del melocotonero, piel lisa. Big Top, Armking (amarilla), Snow Queen, Silver King (blanca)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Paraguayo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persica</w:t>
      </w:r>
      <w:r>
        <w:rPr>
          <w:rFonts w:ascii="Cambria" w:hAnsi="Cambria" w:cs="Cambria" w:eastAsia="Cambria"/>
          <w:sz w:val="22"/>
        </w:rPr>
        <w:t xml:space="preserve"> var. </w:t>
      </w:r>
      <w:r>
        <w:rPr>
          <w:rFonts w:ascii="Cambria" w:hAnsi="Cambria" w:cs="Cambria" w:eastAsia="Cambria"/>
          <w:i/>
          <w:sz w:val="22"/>
        </w:rPr>
        <w:t>platycarpa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 aplanada, origen China. Serie UFO y Sweet Cap. Platerina: nectarina plana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Albaricoque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armeniaca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Maduración temprana. Currot y Mitger (tempranas), Canino, Moniquí y Búlida (media)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Ciruela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domestica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Prunus salicina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Europeas: Reina Claudia Verde, President, Stanley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Japonesas: Golden Japan, Santa Rosa, Black Amber, Angeleno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Cereza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Prunus avium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climatérica</w:t>
      </w:r>
      <w:r>
        <w:rPr>
          <w:rFonts w:ascii="Cambria" w:hAnsi="Cambria" w:cs="Cambria" w:eastAsia="Cambria"/>
          <w:sz w:val="22"/>
        </w:rPr>
        <w:t>, campaña de finales de abril a julio. Burlat, Napoleón, Lapins, Sweetheart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Picota</w:t>
      </w:r>
      <w:r>
        <w:rPr>
          <w:rFonts w:ascii="Cambria" w:hAnsi="Cambria" w:cs="Cambria" w:eastAsia="Cambria"/>
          <w:sz w:val="22"/>
        </w:rPr>
        <w:t xml:space="preserve">: tipo del Valle del Jerte sin pedúnculo (Ambrunés), </w:t>
      </w:r>
      <w:r>
        <w:rPr>
          <w:rFonts w:ascii="Cambria" w:hAnsi="Cambria" w:cs="Cambria" w:eastAsia="Cambria"/>
          <w:b/>
          <w:sz w:val="22"/>
        </w:rPr>
        <w:t>DOP Cereza del Jerte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 de melocotón y nectarina: China, España, Italia, Turquía, Grecia,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valle del Ebro (Lleida y Aragón), Murcia, Extremadura, Comunitat Valenciana. Cereza en Cáceres y Aragón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Perecederos, conservación frigorífica reducida frente a la pepita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exportaciones de melocotón y nectarina </w:t>
      </w:r>
      <w:r>
        <w:rPr>
          <w:rFonts w:ascii="Cambria" w:hAnsi="Cambria" w:cs="Cambria" w:eastAsia="Cambria"/>
          <w:b/>
          <w:sz w:val="22"/>
        </w:rPr>
        <w:t>1.243,5 M€</w:t>
      </w:r>
      <w:r>
        <w:rPr>
          <w:rFonts w:ascii="Cambria" w:hAnsi="Cambria" w:cs="Cambria" w:eastAsia="Cambria"/>
          <w:sz w:val="22"/>
        </w:rPr>
        <w:t xml:space="preserve"> (+10,7 %), tercera fruta más exportada tras cítricos y frutos rojos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Frutas de pepita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Rosáceas, géneros </w:t>
      </w:r>
      <w:r>
        <w:rPr>
          <w:rFonts w:ascii="Cambria" w:hAnsi="Cambria" w:cs="Cambria" w:eastAsia="Cambria"/>
          <w:i/>
          <w:sz w:val="22"/>
        </w:rPr>
        <w:t>Malus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Pyrus</w:t>
      </w:r>
      <w:r>
        <w:rPr>
          <w:rFonts w:ascii="Cambria" w:hAnsi="Cambria" w:cs="Cambria" w:eastAsia="Cambria"/>
          <w:sz w:val="22"/>
        </w:rPr>
        <w:t xml:space="preserve">. Fruto tipo </w:t>
      </w:r>
      <w:r>
        <w:rPr>
          <w:rFonts w:ascii="Cambria" w:hAnsi="Cambria" w:cs="Cambria" w:eastAsia="Cambria"/>
          <w:b/>
          <w:sz w:val="22"/>
        </w:rPr>
        <w:t>pomo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Manzana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Malus domestica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Climatérica</w:t>
      </w:r>
      <w:r>
        <w:rPr>
          <w:rFonts w:ascii="Cambria" w:hAnsi="Cambria" w:cs="Cambria" w:eastAsia="Cambria"/>
          <w:sz w:val="22"/>
        </w:rPr>
        <w:t>, muy buena conservación frigorífica y en atmósfera controlada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Pyrus communis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Climatérica. Ercolini, Limonera, Blanquilla, Williams y Conferencia (la más cultivada en España)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Productores: China, UE (Polonia, Italia, Francia) y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Cataluña (Lleida y Girona), Aragón, La Rioja. </w:t>
      </w:r>
      <w:r>
        <w:rPr>
          <w:rFonts w:ascii="Cambria" w:hAnsi="Cambria" w:cs="Cambria" w:eastAsia="Cambria"/>
          <w:b/>
          <w:sz w:val="22"/>
        </w:rPr>
        <w:t>DOP Pera de Lleida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DOP Peras de Rincón de Soto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IGP Poma de Girona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Manzana 2025: exportación </w:t>
      </w:r>
      <w:r>
        <w:rPr>
          <w:rFonts w:ascii="Cambria" w:hAnsi="Cambria" w:cs="Cambria" w:eastAsia="Cambria"/>
          <w:b/>
          <w:sz w:val="22"/>
        </w:rPr>
        <w:t>102 M€</w:t>
      </w:r>
      <w:r>
        <w:rPr>
          <w:rFonts w:ascii="Cambria" w:hAnsi="Cambria" w:cs="Cambria" w:eastAsia="Cambria"/>
          <w:sz w:val="22"/>
        </w:rPr>
        <w:t xml:space="preserve"> (+2,5 %, 65,2 % extracomunitaria: Reino Unido, Brasil, Colombia, Emiratos Árabes Unidos). Importación </w:t>
      </w:r>
      <w:r>
        <w:rPr>
          <w:rFonts w:ascii="Cambria" w:hAnsi="Cambria" w:cs="Cambria" w:eastAsia="Cambria"/>
          <w:b/>
          <w:sz w:val="22"/>
        </w:rPr>
        <w:t>219,7 M€</w:t>
      </w:r>
      <w:r>
        <w:rPr>
          <w:rFonts w:ascii="Cambria" w:hAnsi="Cambria" w:cs="Cambria" w:eastAsia="Cambria"/>
          <w:sz w:val="22"/>
        </w:rPr>
        <w:t xml:space="preserve"> (+7,2 %, de Italia, Francia, Portugal y Chile)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Pera 2025: exportación </w:t>
      </w:r>
      <w:r>
        <w:rPr>
          <w:rFonts w:ascii="Cambria" w:hAnsi="Cambria" w:cs="Cambria" w:eastAsia="Cambria"/>
          <w:b/>
          <w:sz w:val="22"/>
        </w:rPr>
        <w:t>99,6 M€</w:t>
      </w:r>
      <w:r>
        <w:rPr>
          <w:rFonts w:ascii="Cambria" w:hAnsi="Cambria" w:cs="Cambria" w:eastAsia="Cambria"/>
          <w:sz w:val="22"/>
        </w:rPr>
        <w:t xml:space="preserve"> (+6,3 %, 41,2 % extracomunitaria: Marruecos, Brasil). Importación </w:t>
      </w:r>
      <w:r>
        <w:rPr>
          <w:rFonts w:ascii="Cambria" w:hAnsi="Cambria" w:cs="Cambria" w:eastAsia="Cambria"/>
          <w:b/>
          <w:sz w:val="22"/>
        </w:rPr>
        <w:t>85,5 M€</w:t>
      </w:r>
      <w:r>
        <w:rPr>
          <w:rFonts w:ascii="Cambria" w:hAnsi="Cambria" w:cs="Cambria" w:eastAsia="Cambria"/>
          <w:sz w:val="22"/>
        </w:rPr>
        <w:t xml:space="preserve"> (+8,1 %, de Bélgica, Países Bajos y Chile)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Saldo tradicionalmente deficitario, como en 2025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Otras frutas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Fresa y fresón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Fragaria × ananassa</w:t>
      </w:r>
      <w:r>
        <w:rPr>
          <w:rFonts w:ascii="Cambria" w:hAnsi="Cambria" w:cs="Cambria" w:eastAsia="Cambria"/>
          <w:sz w:val="22"/>
        </w:rPr>
        <w:t>, rosáceas)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Falso fruto (eterio), </w:t>
      </w:r>
      <w:r>
        <w:rPr>
          <w:rFonts w:ascii="Cambria" w:hAnsi="Cambria" w:cs="Cambria" w:eastAsia="Cambria"/>
          <w:b/>
          <w:sz w:val="22"/>
        </w:rPr>
        <w:t>no climatérico</w:t>
      </w:r>
      <w:r>
        <w:rPr>
          <w:rFonts w:ascii="Cambria" w:hAnsi="Cambria" w:cs="Cambria" w:eastAsia="Cambria"/>
          <w:sz w:val="22"/>
        </w:rPr>
        <w:t>. Variedades de día corto y de día neutro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Huelva: Camarosa, Fortuna, Rociera, Marisma, Red Sayra, Victory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Uva de mesa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Vitis vinifera</w:t>
      </w:r>
      <w:r>
        <w:rPr>
          <w:rFonts w:ascii="Cambria" w:hAnsi="Cambria" w:cs="Cambria" w:eastAsia="Cambria"/>
          <w:sz w:val="22"/>
        </w:rPr>
        <w:t>, vitáceas)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Baya no climatérica. Con semilla: Cardinal, Italia, Red Globe, Aledo (</w:t>
      </w:r>
      <w:r>
        <w:rPr>
          <w:rFonts w:ascii="Cambria" w:hAnsi="Cambria" w:cs="Cambria" w:eastAsia="Cambria"/>
          <w:b/>
          <w:sz w:val="22"/>
        </w:rPr>
        <w:t>DOP Uva de Mesa Embolsada del Vinalopó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Melón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Cucumis melo</w:t>
      </w:r>
      <w:r>
        <w:rPr>
          <w:rFonts w:ascii="Cambria" w:hAnsi="Cambria" w:cs="Cambria" w:eastAsia="Cambria"/>
          <w:sz w:val="22"/>
        </w:rPr>
        <w:t>, cucurbitáceas)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Pepónide. Piel de Sapo, Amarillo, Galia, Cantaloup, Charentais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Sandía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Citrullus lanatus</w:t>
      </w:r>
      <w:r>
        <w:rPr>
          <w:rFonts w:ascii="Cambria" w:hAnsi="Cambria" w:cs="Cambria" w:eastAsia="Cambria"/>
          <w:sz w:val="22"/>
        </w:rPr>
        <w:t>, cucurbitáceas)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Pepónide no climatérica, licopeno. Sugar Baby, Crimson, triploides sin semillas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Fresa: China, EEUU, Turquía, Egipto, México y España (primer productor y exportador de la UE por Huelva). Importación </w:t>
      </w:r>
      <w:r>
        <w:rPr>
          <w:rFonts w:ascii="Cambria" w:hAnsi="Cambria" w:cs="Cambria" w:eastAsia="Cambria"/>
          <w:b/>
          <w:sz w:val="22"/>
        </w:rPr>
        <w:t>37,5 M€</w:t>
      </w:r>
      <w:r>
        <w:rPr>
          <w:rFonts w:ascii="Cambria" w:hAnsi="Cambria" w:cs="Cambria" w:eastAsia="Cambria"/>
          <w:sz w:val="22"/>
        </w:rPr>
        <w:t xml:space="preserve"> (66 % de Marruecos)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Uva de mesa: España en Murcia y Alicante. Exportadores Perú, Chile, Italia, Sudáfrica. Importación </w:t>
      </w:r>
      <w:r>
        <w:rPr>
          <w:rFonts w:ascii="Cambria" w:hAnsi="Cambria" w:cs="Cambria" w:eastAsia="Cambria"/>
          <w:b/>
          <w:sz w:val="22"/>
        </w:rPr>
        <w:t>245 M€</w:t>
      </w:r>
      <w:r>
        <w:rPr>
          <w:rFonts w:ascii="Cambria" w:hAnsi="Cambria" w:cs="Cambria" w:eastAsia="Cambria"/>
          <w:sz w:val="22"/>
        </w:rPr>
        <w:t xml:space="preserve"> (Perú, Chile, Italia)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Melón: Castilla-La Mancha, Murcia, Almería. España, </w:t>
      </w:r>
      <w:r>
        <w:rPr>
          <w:rFonts w:ascii="Cambria" w:hAnsi="Cambria" w:cs="Cambria" w:eastAsia="Cambria"/>
          <w:b/>
          <w:sz w:val="22"/>
        </w:rPr>
        <w:t>71 %</w:t>
      </w:r>
      <w:r>
        <w:rPr>
          <w:rFonts w:ascii="Cambria" w:hAnsi="Cambria" w:cs="Cambria" w:eastAsia="Cambria"/>
          <w:sz w:val="22"/>
        </w:rPr>
        <w:t xml:space="preserve"> de la exportación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Sandía: Almería, Murcia, Castilla-La Mancha, Comunitat Valenciana. Importación de Marruecos y Senegal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Destinos: UE (Francia, Alemania, Italia). Uva también a Reino Unido, Canadá y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Fresa </w:t>
      </w:r>
      <w:r>
        <w:rPr>
          <w:rFonts w:ascii="Cambria" w:hAnsi="Cambria" w:cs="Cambria" w:eastAsia="Cambria"/>
          <w:b/>
          <w:sz w:val="22"/>
        </w:rPr>
        <w:t>11 %</w:t>
      </w:r>
      <w:r>
        <w:rPr>
          <w:rFonts w:ascii="Cambria" w:hAnsi="Cambria" w:cs="Cambria" w:eastAsia="Cambria"/>
          <w:sz w:val="22"/>
        </w:rPr>
        <w:t xml:space="preserve"> y melón y sandía </w:t>
      </w:r>
      <w:r>
        <w:rPr>
          <w:rFonts w:ascii="Cambria" w:hAnsi="Cambria" w:cs="Cambria" w:eastAsia="Cambria"/>
          <w:b/>
          <w:sz w:val="22"/>
        </w:rPr>
        <w:t>13 %</w:t>
      </w:r>
      <w:r>
        <w:rPr>
          <w:rFonts w:ascii="Cambria" w:hAnsi="Cambria" w:cs="Cambria" w:eastAsia="Cambria"/>
          <w:sz w:val="22"/>
        </w:rPr>
        <w:t xml:space="preserve"> de las exportaciones de frutas frescas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Frutas tropicales y subtropicales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Sensibles al daño por frío (plátano 13 ºC, mango 10 a 13 ºC, aguacate 5 a 13 ºC). Kiwi incluido por convención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Plátano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Musa acuminata</w:t>
      </w:r>
      <w:r>
        <w:rPr>
          <w:rFonts w:ascii="Cambria" w:hAnsi="Cambria" w:cs="Cambria" w:eastAsia="Cambria"/>
          <w:sz w:val="22"/>
        </w:rPr>
        <w:t>, Cavendish, musáceas)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Baya climatérica, madurada con etileno. </w:t>
      </w:r>
      <w:r>
        <w:rPr>
          <w:rFonts w:ascii="Cambria" w:hAnsi="Cambria" w:cs="Cambria" w:eastAsia="Cambria"/>
          <w:b/>
          <w:sz w:val="22"/>
        </w:rPr>
        <w:t>IGP Plátano de Canarias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propias integradas en el Reglamento Delegado (UE) 2023/2429, que derogó el Reglamento de Ejecución (UE) 1333/2011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Gros Michel desplazado por Cavendish (enfermedad de Panamá), amenazado por </w:t>
      </w:r>
      <w:r>
        <w:rPr>
          <w:rFonts w:ascii="Cambria" w:hAnsi="Cambria" w:cs="Cambria" w:eastAsia="Cambria"/>
          <w:b/>
          <w:sz w:val="22"/>
        </w:rPr>
        <w:t>TR4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Mango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Mangifera indica</w:t>
      </w:r>
      <w:r>
        <w:rPr>
          <w:rFonts w:ascii="Cambria" w:hAnsi="Cambria" w:cs="Cambria" w:eastAsia="Cambria"/>
          <w:sz w:val="22"/>
        </w:rPr>
        <w:t>, anacardiáceas)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Drupa climatérica. Indios, indochinos y de Florida (Tommy Atkins, Kent, Keitt). Osteen en Málaga y Granada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Piña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Ananas comosus</w:t>
      </w:r>
      <w:r>
        <w:rPr>
          <w:rFonts w:ascii="Cambria" w:hAnsi="Cambria" w:cs="Cambria" w:eastAsia="Cambria"/>
          <w:sz w:val="22"/>
        </w:rPr>
        <w:t>, bromeliáceas)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Sorosis no climatérica, bromelina. </w:t>
      </w:r>
      <w:r>
        <w:rPr>
          <w:rFonts w:ascii="Cambria" w:hAnsi="Cambria" w:cs="Cambria" w:eastAsia="Cambria"/>
          <w:b/>
          <w:sz w:val="22"/>
        </w:rPr>
        <w:t>MD-2</w:t>
      </w:r>
      <w:r>
        <w:rPr>
          <w:rFonts w:ascii="Cambria" w:hAnsi="Cambria" w:cs="Cambria" w:eastAsia="Cambria"/>
          <w:sz w:val="22"/>
        </w:rPr>
        <w:t xml:space="preserve"> dominante, Cayena Lisa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Aguacate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Persea americana</w:t>
      </w:r>
      <w:r>
        <w:rPr>
          <w:rFonts w:ascii="Cambria" w:hAnsi="Cambria" w:cs="Cambria" w:eastAsia="Cambria"/>
          <w:sz w:val="22"/>
        </w:rPr>
        <w:t>, lauráceas)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Baya climatérica, índice de recolección: materia seca. </w:t>
      </w:r>
      <w:r>
        <w:rPr>
          <w:rFonts w:ascii="Cambria" w:hAnsi="Cambria" w:cs="Cambria" w:eastAsia="Cambria"/>
          <w:b/>
          <w:sz w:val="22"/>
        </w:rPr>
        <w:t>Hass</w:t>
      </w:r>
      <w:r>
        <w:rPr>
          <w:rFonts w:ascii="Cambria" w:hAnsi="Cambria" w:cs="Cambria" w:eastAsia="Cambria"/>
          <w:sz w:val="22"/>
        </w:rPr>
        <w:t xml:space="preserve"> dominante, Fuerte, Bacon, Reed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Kiwi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Actinidia deliciosa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Actinidia chinensis</w:t>
      </w:r>
      <w:r>
        <w:rPr>
          <w:rFonts w:ascii="Cambria" w:hAnsi="Cambria" w:cs="Cambria" w:eastAsia="Cambria"/>
          <w:sz w:val="22"/>
        </w:rPr>
        <w:t>, actinidiáceas)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Baya climatérica. Hayward (pulpa verde), SunGold y Jintao (pulpa amarilla)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Grupo con déficit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Plátano: productores India y China, exportadores Ecuador, Filipinas, Costa Rica. UE: Canarias. 2025: exportación </w:t>
      </w:r>
      <w:r>
        <w:rPr>
          <w:rFonts w:ascii="Cambria" w:hAnsi="Cambria" w:cs="Cambria" w:eastAsia="Cambria"/>
          <w:b/>
          <w:sz w:val="22"/>
        </w:rPr>
        <w:t>92,4 M€</w:t>
      </w:r>
      <w:r>
        <w:rPr>
          <w:rFonts w:ascii="Cambria" w:hAnsi="Cambria" w:cs="Cambria" w:eastAsia="Cambria"/>
          <w:sz w:val="22"/>
        </w:rPr>
        <w:t xml:space="preserve"> (-17,5 %) a Portugal, Francia y Marruecos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Piña: Costa Rica, principal exportador e origen de las importaciones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Aguacate: México. España en Axarquía y costa de Granada. 2025: exportación </w:t>
      </w:r>
      <w:r>
        <w:rPr>
          <w:rFonts w:ascii="Cambria" w:hAnsi="Cambria" w:cs="Cambria" w:eastAsia="Cambria"/>
          <w:b/>
          <w:sz w:val="22"/>
        </w:rPr>
        <w:t>483,5 M€</w:t>
      </w:r>
      <w:r>
        <w:rPr>
          <w:rFonts w:ascii="Cambria" w:hAnsi="Cambria" w:cs="Cambria" w:eastAsia="Cambria"/>
          <w:sz w:val="22"/>
        </w:rPr>
        <w:t xml:space="preserve"> (+8,5 %, con reexpedición) a Francia, Países Bajos, Alemania y Reino Unido. Importación de Perú, Chile y Marruecos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Competidores: Perú, Israel, Marruecos y Kenia en aguacate. Ecuador, Colombia, Costa Rica y Panamá en plátano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características externas e internas que determinan la aptitud para comercializar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de la UE: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>, aplicable desde el 1 de enero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 general</w:t>
      </w:r>
      <w:r>
        <w:rPr>
          <w:rFonts w:ascii="Cambria" w:hAnsi="Cambria" w:cs="Cambria" w:eastAsia="Cambria"/>
          <w:sz w:val="22"/>
        </w:rPr>
        <w:t>: albaricoque, ciruela, cereza, melón, sandía, mango, piña, aguacate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específicas</w:t>
      </w:r>
      <w:r>
        <w:rPr>
          <w:rFonts w:ascii="Cambria" w:hAnsi="Cambria" w:cs="Cambria" w:eastAsia="Cambria"/>
          <w:sz w:val="22"/>
        </w:rPr>
        <w:t>: manzana, pera, melocotón y nectarina, fresa, uva de mesa, kiwi, plátano (categorías Extra, I y 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Requisitos mínimos</w:t>
      </w:r>
      <w:r>
        <w:rPr>
          <w:rFonts w:ascii="Cambria" w:hAnsi="Cambria" w:cs="Cambria" w:eastAsia="Cambria"/>
          <w:sz w:val="22"/>
        </w:rPr>
        <w:t>: enteros, sanos, limpios, prácticamente exentos de plagas y de daños en pulpa, sin humedad exterior anormal, sin olores ni sabores extraños, aptos para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Además: madurez mínima, tolerancias, marcado (</w:t>
      </w:r>
      <w:r>
        <w:rPr>
          <w:rFonts w:ascii="Cambria" w:hAnsi="Cambria" w:cs="Cambria" w:eastAsia="Cambria"/>
          <w:b/>
          <w:sz w:val="22"/>
        </w:rPr>
        <w:t>país de origen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Madurez</w:t>
      </w:r>
      <w:r>
        <w:rPr>
          <w:rFonts w:ascii="Cambria" w:hAnsi="Cambria" w:cs="Cambria" w:eastAsia="Cambria"/>
          <w:sz w:val="22"/>
        </w:rPr>
        <w:t>: fisiológica, comercial,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Climatéricos</w:t>
      </w:r>
      <w:r>
        <w:rPr>
          <w:rFonts w:ascii="Cambria" w:hAnsi="Cambria" w:cs="Cambria" w:eastAsia="Cambria"/>
          <w:sz w:val="22"/>
        </w:rPr>
        <w:t>: manzana, pera, melocotón, albaricoque, ciruela, plátano, mango, aguacate, kiwi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climatéricos</w:t>
      </w:r>
      <w:r>
        <w:rPr>
          <w:rFonts w:ascii="Cambria" w:hAnsi="Cambria" w:cs="Cambria" w:eastAsia="Cambria"/>
          <w:sz w:val="22"/>
        </w:rPr>
        <w:t>: cereza, fresa, uva, sandía, piña. Melón variable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Índices objetivos: firmeza (penetrómetro), color, sólidos solubles (Brix), acidez, almidón (test de yodo), materia seca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exigibles si la norma los fija (Brix en kiwi y uva de mesa)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ámbitos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categoría, calibre, defectos, madurez, presentación, marcado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Sanidad vegetal</w:t>
      </w:r>
      <w:r>
        <w:rPr>
          <w:rFonts w:ascii="Cambria" w:hAnsi="Cambria" w:cs="Cambria" w:eastAsia="Cambria"/>
          <w:sz w:val="22"/>
        </w:rPr>
        <w:t xml:space="preserve">: Reglamento (UE) 2016/2031. Moscas de la fruta, piojo de San José, </w:t>
      </w:r>
      <w:r>
        <w:rPr>
          <w:rFonts w:ascii="Cambria" w:hAnsi="Cambria" w:cs="Cambria" w:eastAsia="Cambria"/>
          <w:b/>
          <w:sz w:val="22"/>
        </w:rPr>
        <w:t>TR4</w:t>
      </w:r>
      <w:r>
        <w:rPr>
          <w:rFonts w:ascii="Cambria" w:hAnsi="Cambria" w:cs="Cambria" w:eastAsia="Cambria"/>
          <w:sz w:val="22"/>
        </w:rPr>
        <w:t xml:space="preserve"> en platanera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alimentaria</w:t>
      </w:r>
      <w:r>
        <w:rPr>
          <w:rFonts w:ascii="Cambria" w:hAnsi="Cambria" w:cs="Cambria" w:eastAsia="Cambria"/>
          <w:sz w:val="22"/>
        </w:rPr>
        <w:t>: LMR de plaguicidas y contaminantes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 y normas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Reglamento Delegado </w:t>
      </w:r>
      <w:r>
        <w:rPr>
          <w:rFonts w:ascii="Cambria" w:hAnsi="Cambria" w:cs="Cambria" w:eastAsia="Cambria"/>
          <w:b/>
          <w:sz w:val="22"/>
        </w:rPr>
        <w:t>2023/2429</w:t>
      </w:r>
      <w:r>
        <w:rPr>
          <w:rFonts w:ascii="Cambria" w:hAnsi="Cambria" w:cs="Cambria" w:eastAsia="Cambria"/>
          <w:sz w:val="22"/>
        </w:rPr>
        <w:t xml:space="preserve"> y Reglamento de Ejecución </w:t>
      </w:r>
      <w:r>
        <w:rPr>
          <w:rFonts w:ascii="Cambria" w:hAnsi="Cambria" w:cs="Cambria" w:eastAsia="Cambria"/>
          <w:b/>
          <w:sz w:val="22"/>
        </w:rPr>
        <w:t>2023/2430</w:t>
      </w:r>
      <w:r>
        <w:rPr>
          <w:rFonts w:ascii="Cambria" w:hAnsi="Cambria" w:cs="Cambria" w:eastAsia="Cambria"/>
          <w:sz w:val="22"/>
        </w:rPr>
        <w:t xml:space="preserve"> (controles de conformidad)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(WP.7). Esquema: definición, calidad, calibrado, tolerancias, presentación, marcado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Programas operativos con fondo operativo, intervención sectorial del 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Defensa y promoción. HORTIESPAÑA, INTERFRESA, INTERCITRUS. Asociaciones: FEPEX, FRESHUELVA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prevención y gestión de crisis, retirada con compensación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Precios de entrada</w:t>
      </w:r>
      <w:r>
        <w:rPr>
          <w:rFonts w:ascii="Cambria" w:hAnsi="Cambria" w:cs="Cambria" w:eastAsia="Cambria"/>
          <w:sz w:val="22"/>
        </w:rPr>
        <w:t xml:space="preserve"> en manzana, pera, melocotón, cereza, ciruela, albaricoque y uva de mesa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internacional y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CEPE/ONU (WP.7)</w:t>
      </w:r>
      <w:r>
        <w:rPr>
          <w:rFonts w:ascii="Cambria" w:hAnsi="Cambria" w:cs="Cambria" w:eastAsia="Cambria"/>
          <w:sz w:val="22"/>
        </w:rPr>
        <w:t>: normas voluntarias, base técnica de las de la UE. Acuerdo de 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folletos interpretativos con fotografías de defectos y cartas colorimétricas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(FAO y OMS): voluntario, referencia de los Acuerdos MSF y 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Piña, mango, aguacate, banano, uva de mesa, manzana, kiwi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 voluntarios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155000, certificable por AENOR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por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desde el 1 de enero de 2022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 con COI electrónico en TRACES. Control del SOIVRE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(supraautonómicas, control MAPA vía AICA)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Protocolos privados</w:t>
      </w:r>
      <w:r>
        <w:rPr>
          <w:rFonts w:ascii="Cambria" w:hAnsi="Cambria" w:cs="Cambria" w:eastAsia="Cambria"/>
          <w:sz w:val="22"/>
        </w:rPr>
        <w:t>: GLOBALG.A.P., GFSI (IFS, BRCGS, SQF)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general y control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Legislación alimentaria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>: principios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852/2004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853/2004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LMR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: controles oficiales. </w:t>
      </w:r>
      <w:r>
        <w:rPr>
          <w:rFonts w:ascii="Cambria" w:hAnsi="Cambria" w:cs="Cambria" w:eastAsia="Cambria"/>
          <w:b/>
          <w:sz w:val="22"/>
        </w:rPr>
        <w:t>Real Decreto 562/2025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Envases: </w:t>
      </w:r>
      <w:r>
        <w:rPr>
          <w:rFonts w:ascii="Cambria" w:hAnsi="Cambria" w:cs="Cambria" w:eastAsia="Cambria"/>
          <w:b/>
          <w:sz w:val="22"/>
        </w:rPr>
        <w:t>Reglamento (UE) 2025/40</w:t>
      </w:r>
      <w:r>
        <w:rPr>
          <w:rFonts w:ascii="Cambria" w:hAnsi="Cambria" w:cs="Cambria" w:eastAsia="Cambria"/>
          <w:sz w:val="22"/>
        </w:rPr>
        <w:t xml:space="preserve"> (agosto de 2026) y </w:t>
      </w:r>
      <w:r>
        <w:rPr>
          <w:rFonts w:ascii="Cambria" w:hAnsi="Cambria" w:cs="Cambria" w:eastAsia="Cambria"/>
          <w:b/>
          <w:sz w:val="22"/>
        </w:rPr>
        <w:t>Real Decreto 1055/2022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>: inspección SOIVRE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sustituido por la </w:t>
      </w:r>
      <w:r>
        <w:rPr>
          <w:rFonts w:ascii="Cambria" w:hAnsi="Cambria" w:cs="Cambria" w:eastAsia="Cambria"/>
          <w:b/>
          <w:sz w:val="22"/>
        </w:rPr>
        <w:t>Orden ECM/1002/2026</w:t>
      </w:r>
      <w:r>
        <w:rPr>
          <w:rFonts w:ascii="Cambria" w:hAnsi="Cambria" w:cs="Cambria" w:eastAsia="Cambria"/>
          <w:sz w:val="22"/>
        </w:rPr>
        <w:t xml:space="preserve"> para adaptarlo a los Reglamentos 2023/2429 y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conformidad frente a solo verificación del país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Selección por </w:t>
      </w:r>
      <w:r>
        <w:rPr>
          <w:rFonts w:ascii="Cambria" w:hAnsi="Cambria" w:cs="Cambria" w:eastAsia="Cambria"/>
          <w:b/>
          <w:sz w:val="22"/>
        </w:rPr>
        <w:t>análisis de riesgos</w:t>
      </w:r>
      <w:r>
        <w:rPr>
          <w:rFonts w:ascii="Cambria" w:hAnsi="Cambria" w:cs="Cambria" w:eastAsia="Cambria"/>
          <w:sz w:val="22"/>
        </w:rPr>
        <w:t>. Certificado de conformidad (2023/2430)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plátanos, aguacates y manzanas a la importación. Piñas y aguacates a la exportación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</w:t>
      </w:r>
      <w:r>
        <w:rPr>
          <w:rFonts w:ascii="Cambria" w:hAnsi="Cambria" w:cs="Cambria" w:eastAsia="Cambria"/>
          <w:b/>
          <w:sz w:val="22"/>
        </w:rPr>
        <w:t>estratégico</w:t>
      </w:r>
      <w:r>
        <w:rPr>
          <w:rFonts w:ascii="Cambria" w:hAnsi="Cambria" w:cs="Cambria" w:eastAsia="Cambria"/>
          <w:sz w:val="22"/>
        </w:rPr>
        <w:t xml:space="preserve"> y superavitario, España entre los principales exportadores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Acuerdo Interino de Comercio firmado en enero de 2026, aplicación provisional del pilar comercial desde el </w:t>
      </w:r>
      <w:r>
        <w:rPr>
          <w:rFonts w:ascii="Cambria" w:hAnsi="Cambria" w:cs="Cambria" w:eastAsia="Cambria"/>
          <w:b/>
          <w:sz w:val="22"/>
        </w:rPr>
        <w:t>1 de mayo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de Asociación pendiente de ratificación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progresiva, contingentes y salvaguardia bilateral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Brasil en melón, mango y uva de mesa. Argentina en pera y manzana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Respuesta: diferenciación, innovación varietal, calidad, sostenibilidad y estándares equivalentes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control SOIVRE</w:t>
      </w:r>
      <w:r>
        <w:rPr>
          <w:rFonts w:ascii="Cambria" w:hAnsi="Cambria" w:cs="Cambria" w:eastAsia="Cambria"/>
          <w:sz w:val="22"/>
        </w:rPr>
        <w:t xml:space="preserve"> garantiza las mismas reglas de calidad comercial a lo importado y a lo exportado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 – Sector de frutos frescos, excepto cítricos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 – Sector de frutos frescos, excepto cítricos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